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0EE7" w14:textId="77777777" w:rsidR="00357237" w:rsidRPr="00357237" w:rsidRDefault="00357237" w:rsidP="00357237">
      <w:pPr>
        <w:shd w:val="clear" w:color="auto" w:fill="FFFFFF"/>
        <w:spacing w:after="240" w:line="240" w:lineRule="auto"/>
        <w:outlineLvl w:val="0"/>
        <w:rPr>
          <w:rFonts w:ascii="Open Sans" w:eastAsia="Times New Roman" w:hAnsi="Open Sans" w:cs="Times New Roman"/>
          <w:color w:val="5B5B5B"/>
          <w:kern w:val="36"/>
          <w:sz w:val="53"/>
          <w:szCs w:val="53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kern w:val="36"/>
          <w:sz w:val="53"/>
          <w:szCs w:val="53"/>
          <w:lang w:eastAsia="en-GB"/>
        </w:rPr>
        <w:t>Communicating Digitally</w:t>
      </w:r>
    </w:p>
    <w:p w14:paraId="5BFF5EDA" w14:textId="6B0B4ECD" w:rsidR="00357237" w:rsidRPr="00357237" w:rsidRDefault="00357237" w:rsidP="00357237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  <w:t>Communicating digitally - whether online or over the phone - is differen</w:t>
      </w:r>
      <w:r w:rsidR="00E21C67" w:rsidRPr="00E21C67"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  <w:t>t than in-person</w:t>
      </w:r>
      <w:r w:rsidR="00E21C67" w:rsidRPr="00E21C67"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  <w:t xml:space="preserve"> </w:t>
      </w:r>
      <w:r w:rsidRPr="00357237"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  <w:t>in a lot of ways. Understanding why and how is important when considering how to interact with your mentee digitally.</w:t>
      </w:r>
    </w:p>
    <w:p w14:paraId="6EE6AE1B" w14:textId="77777777" w:rsidR="00357237" w:rsidRPr="00357237" w:rsidRDefault="00357237" w:rsidP="00357237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  <w:t>This lesson and the next are both there to give you an awareness of how communicating digitally affects us - and any human being - on an emotional and physical level and the ways that this can affect effective communication with your young person.</w:t>
      </w:r>
    </w:p>
    <w:p w14:paraId="22B23307" w14:textId="11E5BDE6" w:rsidR="00357237" w:rsidRPr="00357237" w:rsidRDefault="00357237" w:rsidP="00357237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</w:pPr>
      <w:r w:rsidRPr="00357237">
        <w:rPr>
          <w:rFonts w:ascii="Open Sans" w:eastAsia="Times New Roman" w:hAnsi="Open Sans" w:cs="Times New Roman"/>
          <w:b/>
          <w:bCs/>
          <w:color w:val="5B5B5B"/>
          <w:sz w:val="24"/>
          <w:szCs w:val="24"/>
          <w:lang w:eastAsia="en-GB"/>
        </w:rPr>
        <w:t>Don't be discouraged though - digital communication plays an important part in mentoring and can be immensely impactful as it helps provide consistency during times of change.</w:t>
      </w:r>
      <w:r w:rsidRPr="00357237">
        <w:rPr>
          <w:rFonts w:ascii="Open Sans" w:eastAsia="Times New Roman" w:hAnsi="Open Sans" w:cs="Times New Roman"/>
          <w:noProof/>
          <w:color w:val="5B5B5B"/>
          <w:sz w:val="24"/>
          <w:szCs w:val="24"/>
          <w:lang w:eastAsia="en-GB"/>
        </w:rPr>
        <w:drawing>
          <wp:inline distT="0" distB="0" distL="0" distR="0" wp14:anchorId="396C05B0" wp14:editId="5B1363BA">
            <wp:extent cx="4936490" cy="4286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58B4" w14:textId="77777777" w:rsidR="00357237" w:rsidRPr="00357237" w:rsidRDefault="00357237" w:rsidP="00357237">
      <w:pPr>
        <w:shd w:val="clear" w:color="auto" w:fill="FFFFFF"/>
        <w:spacing w:before="240" w:after="240" w:line="240" w:lineRule="auto"/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4"/>
          <w:szCs w:val="24"/>
          <w:lang w:eastAsia="en-GB"/>
        </w:rPr>
        <w:t>Be aware that these affect not just your young person, but also you!</w:t>
      </w:r>
    </w:p>
    <w:p w14:paraId="56C3BDF7" w14:textId="77777777" w:rsidR="00357237" w:rsidRPr="00357237" w:rsidRDefault="00357237" w:rsidP="00357237">
      <w:pPr>
        <w:shd w:val="clear" w:color="auto" w:fill="FFFFFF"/>
        <w:spacing w:after="240" w:line="240" w:lineRule="auto"/>
        <w:outlineLvl w:val="1"/>
        <w:rPr>
          <w:rFonts w:ascii="Open Sans" w:eastAsia="Times New Roman" w:hAnsi="Open Sans" w:cs="Times New Roman"/>
          <w:color w:val="5B5B5B"/>
          <w:sz w:val="45"/>
          <w:szCs w:val="45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45"/>
          <w:szCs w:val="45"/>
          <w:lang w:eastAsia="en-GB"/>
        </w:rPr>
        <w:t>Consider that:</w:t>
      </w:r>
    </w:p>
    <w:p w14:paraId="2E5B9EFF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Communicating digitally 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deprives us a full sensory experience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 as we are only limited to audio and/or visual experiences or, when messaging, just text. We also 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 xml:space="preserve">don’t have a full 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lastRenderedPageBreak/>
        <w:t>understanding of the context the other person is in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. This can make the experience quite 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lonely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.</w:t>
      </w:r>
    </w:p>
    <w:p w14:paraId="0BEF768E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When we communicate through video call, even when the connection is excellent, there is a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 1.2 second delay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.  This makes us perceive that the other person is less friendly or focused.</w:t>
      </w:r>
    </w:p>
    <w:p w14:paraId="7CA3D7DC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Silence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 on calls (whether with or without video) often makes us anxious compared to natural pauses that happen during in-person communication.</w:t>
      </w:r>
    </w:p>
    <w:p w14:paraId="349D0E8E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Hyper self-awareness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 occurs when we are forced to view our own faces while we are interacting with others. We are not used to conversations with another person while we are staring in a mirror and it can make us feel self-conscious.  This can distract us from being in the moment with that other person,  as if there is a wall between us and others.</w:t>
      </w:r>
    </w:p>
    <w:p w14:paraId="08442C57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At the same time, there is “non-verbal overload” because video calls require us to engage in 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behaviour ordinarily reserved for very close relationships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—such as long stretches of seeing close ups of each other's faces or having to maintain "eye" contact for extended periods of time.</w:t>
      </w:r>
    </w:p>
    <w:p w14:paraId="3A65B569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Social anxiety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 can be an issue for some because we are sharing what our homes look and/or sound like. However, others might find that communicating digitally alleviates their anxieties linked to the outside world.</w:t>
      </w:r>
    </w:p>
    <w:p w14:paraId="6AED52A3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Because we are 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not in full view of each other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 compared to face-to-face sessions, it is harder to pay attention because we are 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tempted to multi-task</w:t>
      </w:r>
    </w:p>
    <w:p w14:paraId="2D881AB9" w14:textId="77777777" w:rsidR="00357237" w:rsidRPr="00357237" w:rsidRDefault="00357237" w:rsidP="003572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</w:pP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There's a</w:t>
      </w:r>
      <w:r w:rsidRPr="00357237">
        <w:rPr>
          <w:rFonts w:ascii="Open Sans" w:eastAsia="Times New Roman" w:hAnsi="Open Sans" w:cs="Times New Roman"/>
          <w:b/>
          <w:bCs/>
          <w:color w:val="5B5B5B"/>
          <w:sz w:val="21"/>
          <w:szCs w:val="21"/>
          <w:lang w:eastAsia="en-GB"/>
        </w:rPr>
        <w:t> loss of shared physical cues</w:t>
      </w:r>
      <w:r w:rsidRPr="00357237">
        <w:rPr>
          <w:rFonts w:ascii="Open Sans" w:eastAsia="Times New Roman" w:hAnsi="Open Sans" w:cs="Times New Roman"/>
          <w:color w:val="5B5B5B"/>
          <w:sz w:val="21"/>
          <w:szCs w:val="21"/>
          <w:lang w:eastAsia="en-GB"/>
        </w:rPr>
        <w:t> created by shared surroundings (e.g. a park or café) which mean that you share sensory experiences such as the wind or a smell and that you other things to look at besides each other’s faces.</w:t>
      </w:r>
    </w:p>
    <w:p w14:paraId="697D06B0" w14:textId="77777777" w:rsidR="00352B2D" w:rsidRDefault="00352B2D"/>
    <w:sectPr w:rsidR="00352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050F9"/>
    <w:multiLevelType w:val="multilevel"/>
    <w:tmpl w:val="5FB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37"/>
    <w:rsid w:val="00352B2D"/>
    <w:rsid w:val="00357237"/>
    <w:rsid w:val="00D0365D"/>
    <w:rsid w:val="00E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35CC9"/>
  <w15:chartTrackingRefBased/>
  <w15:docId w15:val="{964ECE22-0F0D-409F-9A82-372415BB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7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57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23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5723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5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57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6782c-3969-4ed1-9593-439c6065dab0" xsi:nil="true"/>
    <lcf76f155ced4ddcb4097134ff3c332f xmlns="30781b35-c83a-43e0-ba11-f74092a4b1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02C7920CE48449791B3302675D18E" ma:contentTypeVersion="15" ma:contentTypeDescription="Create a new document." ma:contentTypeScope="" ma:versionID="0385da5a37f50f9ee036a7bb2d9145e5">
  <xsd:schema xmlns:xsd="http://www.w3.org/2001/XMLSchema" xmlns:xs="http://www.w3.org/2001/XMLSchema" xmlns:p="http://schemas.microsoft.com/office/2006/metadata/properties" xmlns:ns2="30781b35-c83a-43e0-ba11-f74092a4b18c" xmlns:ns3="9896782c-3969-4ed1-9593-439c6065dab0" targetNamespace="http://schemas.microsoft.com/office/2006/metadata/properties" ma:root="true" ma:fieldsID="89b450f25a0ea20b4dc34afcc0c73a6b" ns2:_="" ns3:_="">
    <xsd:import namespace="30781b35-c83a-43e0-ba11-f74092a4b18c"/>
    <xsd:import namespace="9896782c-3969-4ed1-9593-439c6065da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1b35-c83a-43e0-ba11-f74092a4b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3843-a0da-45b1-aa50-2cb53e40e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6782c-3969-4ed1-9593-439c6065da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39913e-a4dd-4824-b9e4-60cb7ef19936}" ma:internalName="TaxCatchAll" ma:showField="CatchAllData" ma:web="9896782c-3969-4ed1-9593-439c6065da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A45DC-DBB2-47B5-B0A4-5F1EB4084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2A94D-3137-4F9A-9DC6-7E5540E3A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822B6-B027-4B35-8982-A3B9BBF37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Braun</dc:creator>
  <cp:keywords/>
  <dc:description/>
  <cp:lastModifiedBy>Berit Braun</cp:lastModifiedBy>
  <cp:revision>3</cp:revision>
  <dcterms:created xsi:type="dcterms:W3CDTF">2020-09-24T11:43:00Z</dcterms:created>
  <dcterms:modified xsi:type="dcterms:W3CDTF">2020-09-24T11:48:00Z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0x0101001A202C7920CE48449791B3302675D18E</vt:lpwstr>
  </property>
</Properties>
</file>