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60173520"/>
        <w:docPartObj>
          <w:docPartGallery w:val="Cover Pages"/>
          <w:docPartUnique/>
        </w:docPartObj>
      </w:sdtPr>
      <w:sdtEndPr/>
      <w:sdtContent>
        <w:p w14:paraId="039A3596" w14:textId="36E2601E" w:rsidR="0025117E" w:rsidRDefault="0025117E"/>
        <w:p w14:paraId="419BF65D" w14:textId="7E0E87D1" w:rsidR="00E00149" w:rsidRPr="006928AC" w:rsidRDefault="00966F29" w:rsidP="00FA5092">
          <w:pPr>
            <w:pStyle w:val="Title"/>
            <w:rPr>
              <w:rStyle w:val="SubtleEmphasis"/>
              <w:rFonts w:ascii="AvenirNext LT Pro Bold" w:hAnsi="AvenirNext LT Pro Bold"/>
              <w:i w:val="0"/>
              <w:iCs w:val="0"/>
              <w:color w:val="auto"/>
              <w:sz w:val="48"/>
              <w:szCs w:val="48"/>
            </w:rPr>
          </w:pPr>
          <w:r>
            <w:rPr>
              <w:rStyle w:val="SubtleEmphasis"/>
              <w:rFonts w:ascii="AvenirNext LT Pro Bold" w:hAnsi="AvenirNext LT Pro Bold"/>
              <w:i w:val="0"/>
              <w:iCs w:val="0"/>
              <w:color w:val="auto"/>
              <w:sz w:val="48"/>
              <w:szCs w:val="48"/>
            </w:rPr>
            <w:t>Activity Pack</w:t>
          </w:r>
          <w:r w:rsidR="00E00149" w:rsidRPr="006928AC">
            <w:rPr>
              <w:rStyle w:val="SubtleEmphasis"/>
              <w:rFonts w:ascii="AvenirNext LT Pro Bold" w:hAnsi="AvenirNext LT Pro Bold"/>
              <w:i w:val="0"/>
              <w:iCs w:val="0"/>
              <w:color w:val="auto"/>
              <w:sz w:val="48"/>
              <w:szCs w:val="48"/>
            </w:rPr>
            <w:t>:</w:t>
          </w:r>
        </w:p>
        <w:p w14:paraId="3CAEDDF9" w14:textId="4817E84E" w:rsidR="003B7C45" w:rsidRPr="00081F15" w:rsidRDefault="00081F15" w:rsidP="00E00149">
          <w:pPr>
            <w:pStyle w:val="Heading1"/>
          </w:pPr>
          <w:r w:rsidRPr="00081F15">
            <w:t xml:space="preserve">Module </w:t>
          </w:r>
          <w:r w:rsidR="0061040D">
            <w:t>8</w:t>
          </w:r>
          <w:r w:rsidRPr="00081F15">
            <w:t xml:space="preserve"> – </w:t>
          </w:r>
          <w:r w:rsidR="0061040D">
            <w:t>Mentoring in Practice</w:t>
          </w:r>
        </w:p>
        <w:p w14:paraId="6A9BF70A" w14:textId="38E47F57" w:rsidR="00C77DB0" w:rsidRDefault="00C77DB0" w:rsidP="00041647"/>
        <w:p w14:paraId="391AF56A" w14:textId="30F61129" w:rsidR="00C77DB0" w:rsidRDefault="00FF2B39" w:rsidP="00041647">
          <w:r>
            <w:rPr>
              <w:noProof/>
            </w:rPr>
            <w:drawing>
              <wp:anchor distT="0" distB="0" distL="114300" distR="114300" simplePos="0" relativeHeight="251658240" behindDoc="0" locked="0" layoutInCell="1" allowOverlap="1" wp14:anchorId="0C9735AB" wp14:editId="6980B001">
                <wp:simplePos x="0" y="0"/>
                <wp:positionH relativeFrom="margin">
                  <wp:align>center</wp:align>
                </wp:positionH>
                <wp:positionV relativeFrom="paragraph">
                  <wp:posOffset>212328</wp:posOffset>
                </wp:positionV>
                <wp:extent cx="4895640" cy="3448535"/>
                <wp:effectExtent l="0" t="0" r="0" b="0"/>
                <wp:wrapNone/>
                <wp:docPr id="3" name="Picture 3"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cartoon charac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895640" cy="3448535"/>
                        </a:xfrm>
                        <a:prstGeom prst="rect">
                          <a:avLst/>
                        </a:prstGeom>
                      </pic:spPr>
                    </pic:pic>
                  </a:graphicData>
                </a:graphic>
                <wp14:sizeRelH relativeFrom="page">
                  <wp14:pctWidth>0</wp14:pctWidth>
                </wp14:sizeRelH>
                <wp14:sizeRelV relativeFrom="page">
                  <wp14:pctHeight>0</wp14:pctHeight>
                </wp14:sizeRelV>
              </wp:anchor>
            </w:drawing>
          </w:r>
        </w:p>
        <w:p w14:paraId="40725185" w14:textId="5CF0EF4B" w:rsidR="00C77DB0" w:rsidRDefault="00C77DB0" w:rsidP="00041647"/>
        <w:p w14:paraId="637B3124" w14:textId="2B971E13" w:rsidR="00041647" w:rsidRDefault="00041647" w:rsidP="00041647"/>
        <w:p w14:paraId="7E79A4F2" w14:textId="79A5AA29" w:rsidR="00041647" w:rsidRDefault="00041647" w:rsidP="00041647"/>
        <w:p w14:paraId="1BB9D905" w14:textId="5422DC05" w:rsidR="00041647" w:rsidRDefault="00041647" w:rsidP="00041647"/>
        <w:p w14:paraId="585F8D12" w14:textId="00711BF6" w:rsidR="00C77DB0" w:rsidRDefault="00C77DB0" w:rsidP="00041647"/>
        <w:p w14:paraId="0E4A4E63" w14:textId="53ADF146" w:rsidR="00C77DB0" w:rsidRDefault="00C77DB0" w:rsidP="00041647"/>
        <w:p w14:paraId="756F7F58" w14:textId="77777777" w:rsidR="00C77DB0" w:rsidRDefault="00C77DB0" w:rsidP="00041647"/>
        <w:p w14:paraId="43C74718" w14:textId="77777777" w:rsidR="00041647" w:rsidRDefault="00041647" w:rsidP="00041647"/>
        <w:p w14:paraId="4EFF38FD" w14:textId="77777777" w:rsidR="00041647" w:rsidRDefault="00041647" w:rsidP="00041647"/>
        <w:p w14:paraId="303A1083" w14:textId="77777777" w:rsidR="00041647" w:rsidRDefault="00041647" w:rsidP="00041647"/>
        <w:p w14:paraId="080E901E" w14:textId="31BB78DC" w:rsidR="00CF694B" w:rsidRDefault="00CF694B" w:rsidP="00CF694B"/>
        <w:p w14:paraId="3B6334B5" w14:textId="77777777" w:rsidR="008E08C5" w:rsidRPr="00CF694B" w:rsidRDefault="008E08C5" w:rsidP="00CF694B"/>
        <w:p w14:paraId="59D8E30E" w14:textId="7C162933" w:rsidR="0044150D" w:rsidRDefault="00BB303B" w:rsidP="00621F9B">
          <w:r>
            <w:t>The</w:t>
          </w:r>
          <w:r w:rsidR="000512EA">
            <w:t>se</w:t>
          </w:r>
          <w:r>
            <w:t xml:space="preserve"> trainer’s notes </w:t>
          </w:r>
          <w:r w:rsidR="000512EA">
            <w:t>contain a handful of activities that you can use in your</w:t>
          </w:r>
          <w:r w:rsidR="00A04AB4">
            <w:t xml:space="preserve"> </w:t>
          </w:r>
          <w:r>
            <w:t xml:space="preserve">interactive session </w:t>
          </w:r>
          <w:r w:rsidR="000512EA">
            <w:t xml:space="preserve">on </w:t>
          </w:r>
          <w:r w:rsidR="00E842B0" w:rsidRPr="00E842B0">
            <w:t>‘The Role of the Mentor’</w:t>
          </w:r>
          <w:r>
            <w:t xml:space="preserve">. </w:t>
          </w:r>
          <w:r w:rsidR="004D61D9">
            <w:t>They can all also be adapted for in-person or blended learning</w:t>
          </w:r>
          <w:r w:rsidR="0051798B">
            <w:t>.</w:t>
          </w:r>
        </w:p>
        <w:p w14:paraId="2AAE29A3" w14:textId="7EABC0EC" w:rsidR="000512EA" w:rsidRDefault="002C0C51" w:rsidP="00621F9B">
          <w:r>
            <w:t>Accompanying</w:t>
          </w:r>
          <w:r w:rsidR="009C77E4">
            <w:t xml:space="preserve"> resources that </w:t>
          </w:r>
          <w:r w:rsidR="00E842B0">
            <w:t>will help you deliver training for this module</w:t>
          </w:r>
          <w:r w:rsidR="003157BA">
            <w:t>:</w:t>
          </w:r>
        </w:p>
        <w:p w14:paraId="64C29727" w14:textId="42E38A6B" w:rsidR="008E08C5" w:rsidRPr="00502055" w:rsidRDefault="00C05A95" w:rsidP="008E08C5">
          <w:pPr>
            <w:pStyle w:val="ListParagraph"/>
            <w:numPr>
              <w:ilvl w:val="0"/>
              <w:numId w:val="6"/>
            </w:numPr>
          </w:pPr>
          <w:r w:rsidRPr="00CA70D6">
            <w:rPr>
              <w:b/>
              <w:bCs/>
            </w:rPr>
            <w:t>Online Learning:</w:t>
          </w:r>
          <w:r w:rsidR="00570EE7" w:rsidRPr="00CA70D6">
            <w:rPr>
              <w:b/>
              <w:bCs/>
            </w:rPr>
            <w:t xml:space="preserve"> </w:t>
          </w:r>
          <w:r w:rsidR="00570EE7">
            <w:t xml:space="preserve">Accessed via </w:t>
          </w:r>
          <w:hyperlink r:id="rId12" w:history="1">
            <w:r w:rsidR="00570EE7" w:rsidRPr="00B270C7">
              <w:rPr>
                <w:rStyle w:val="Hyperlink"/>
              </w:rPr>
              <w:t>https://intandem.thinkific.com</w:t>
            </w:r>
          </w:hyperlink>
          <w:r w:rsidR="008E08C5" w:rsidRPr="00502055">
            <w:rPr>
              <w:b/>
              <w:bCs/>
            </w:rPr>
            <w:br w:type="page"/>
          </w:r>
        </w:p>
      </w:sdtContent>
    </w:sdt>
    <w:p w14:paraId="782D797A" w14:textId="08BA0E48" w:rsidR="0019385B" w:rsidRDefault="00334728" w:rsidP="008E08C5">
      <w:pPr>
        <w:pStyle w:val="Heading1"/>
      </w:pPr>
      <w:r>
        <w:lastRenderedPageBreak/>
        <w:t>Overview</w:t>
      </w:r>
      <w:r w:rsidR="00914B5C">
        <w:t xml:space="preserve"> of activities</w:t>
      </w:r>
      <w:r>
        <w:t>:</w:t>
      </w:r>
    </w:p>
    <w:p w14:paraId="0F272AC3" w14:textId="6CA0464A" w:rsidR="00334728" w:rsidRDefault="00334728" w:rsidP="00334728"/>
    <w:tbl>
      <w:tblPr>
        <w:tblStyle w:val="TableGrid"/>
        <w:tblW w:w="5000" w:type="pct"/>
        <w:tblLook w:val="04A0" w:firstRow="1" w:lastRow="0" w:firstColumn="1" w:lastColumn="0" w:noHBand="0" w:noVBand="1"/>
      </w:tblPr>
      <w:tblGrid>
        <w:gridCol w:w="1679"/>
        <w:gridCol w:w="3096"/>
        <w:gridCol w:w="1854"/>
        <w:gridCol w:w="2387"/>
      </w:tblGrid>
      <w:tr w:rsidR="006E2725" w14:paraId="3A96991D" w14:textId="77777777" w:rsidTr="00CA73BF">
        <w:tc>
          <w:tcPr>
            <w:tcW w:w="931" w:type="pct"/>
            <w:shd w:val="clear" w:color="auto" w:fill="D8F5F8"/>
          </w:tcPr>
          <w:p w14:paraId="7C96BF8D" w14:textId="01536266" w:rsidR="006E2725" w:rsidRDefault="006E2725" w:rsidP="00425C55">
            <w:pPr>
              <w:pStyle w:val="Heading2"/>
              <w:outlineLvl w:val="1"/>
            </w:pPr>
            <w:r>
              <w:t>Activity Name</w:t>
            </w:r>
          </w:p>
        </w:tc>
        <w:tc>
          <w:tcPr>
            <w:tcW w:w="1717" w:type="pct"/>
            <w:shd w:val="clear" w:color="auto" w:fill="D8F5F8"/>
          </w:tcPr>
          <w:p w14:paraId="3E3F8C5E" w14:textId="64434D01" w:rsidR="006E2725" w:rsidRDefault="006E2725" w:rsidP="00425C55">
            <w:pPr>
              <w:pStyle w:val="Heading2"/>
              <w:outlineLvl w:val="1"/>
            </w:pPr>
            <w:r>
              <w:t>Learning Outcomes</w:t>
            </w:r>
          </w:p>
        </w:tc>
        <w:tc>
          <w:tcPr>
            <w:tcW w:w="1028" w:type="pct"/>
            <w:shd w:val="clear" w:color="auto" w:fill="D8F5F8"/>
          </w:tcPr>
          <w:p w14:paraId="0A9D6368" w14:textId="77777777" w:rsidR="006E2725" w:rsidRDefault="006E2725" w:rsidP="00425C55">
            <w:pPr>
              <w:pStyle w:val="Heading2"/>
              <w:outlineLvl w:val="1"/>
            </w:pPr>
            <w:r>
              <w:t>Mode</w:t>
            </w:r>
          </w:p>
          <w:p w14:paraId="26F8CDA3" w14:textId="66CE1235" w:rsidR="006E2725" w:rsidRDefault="006E2725" w:rsidP="00425C55">
            <w:pPr>
              <w:pStyle w:val="Heading2"/>
              <w:outlineLvl w:val="1"/>
            </w:pPr>
            <w:r>
              <w:t>(Group, pairs, individual etc.)</w:t>
            </w:r>
          </w:p>
        </w:tc>
        <w:tc>
          <w:tcPr>
            <w:tcW w:w="1324" w:type="pct"/>
            <w:shd w:val="clear" w:color="auto" w:fill="D8F5F8"/>
          </w:tcPr>
          <w:p w14:paraId="78D665CB" w14:textId="52FB52B0" w:rsidR="006E2725" w:rsidRDefault="006E2725" w:rsidP="00425C55">
            <w:pPr>
              <w:pStyle w:val="Heading2"/>
              <w:outlineLvl w:val="1"/>
            </w:pPr>
            <w:r>
              <w:t>Practicalities</w:t>
            </w:r>
          </w:p>
          <w:p w14:paraId="31F5B7BD" w14:textId="04AB3591" w:rsidR="006E2725" w:rsidRDefault="006E2725" w:rsidP="00425C55">
            <w:pPr>
              <w:pStyle w:val="Heading2"/>
              <w:outlineLvl w:val="1"/>
            </w:pPr>
            <w:r>
              <w:t>(Length, tech etc.)</w:t>
            </w:r>
          </w:p>
        </w:tc>
      </w:tr>
      <w:tr w:rsidR="006E2725" w14:paraId="096BE51F" w14:textId="77777777" w:rsidTr="00CA73BF">
        <w:tc>
          <w:tcPr>
            <w:tcW w:w="931" w:type="pct"/>
            <w:vAlign w:val="center"/>
          </w:tcPr>
          <w:p w14:paraId="62D5CEFF" w14:textId="760F37D1" w:rsidR="006E2725" w:rsidRPr="00DA43BB" w:rsidRDefault="00441749" w:rsidP="00425C55">
            <w:pPr>
              <w:rPr>
                <w:b/>
                <w:bCs/>
                <w:szCs w:val="24"/>
              </w:rPr>
            </w:pPr>
            <w:r w:rsidRPr="00DA43BB">
              <w:rPr>
                <w:b/>
                <w:bCs/>
                <w:szCs w:val="24"/>
              </w:rPr>
              <w:t>Mentoring is…</w:t>
            </w:r>
          </w:p>
          <w:p w14:paraId="1C6F7882" w14:textId="7CCA2E75" w:rsidR="006E2725" w:rsidRPr="00602A2E" w:rsidRDefault="00DA43BB" w:rsidP="00425C55">
            <w:pPr>
              <w:rPr>
                <w:szCs w:val="24"/>
              </w:rPr>
            </w:pPr>
            <w:r>
              <w:rPr>
                <w:szCs w:val="24"/>
              </w:rPr>
              <w:t>p. 4</w:t>
            </w:r>
          </w:p>
        </w:tc>
        <w:tc>
          <w:tcPr>
            <w:tcW w:w="1717" w:type="pct"/>
            <w:vAlign w:val="center"/>
          </w:tcPr>
          <w:p w14:paraId="619DB8C1" w14:textId="3051CE9B" w:rsidR="006E2725" w:rsidRPr="00B85DFF" w:rsidRDefault="006E2725" w:rsidP="00425C55">
            <w:pPr>
              <w:rPr>
                <w:szCs w:val="24"/>
              </w:rPr>
            </w:pPr>
            <w:r w:rsidRPr="00B85DFF">
              <w:rPr>
                <w:szCs w:val="24"/>
              </w:rPr>
              <w:t>Volunteers think about different aspects of mentoring and what it includes</w:t>
            </w:r>
            <w:r>
              <w:rPr>
                <w:szCs w:val="24"/>
              </w:rPr>
              <w:t xml:space="preserve"> – particularly in an intandem context</w:t>
            </w:r>
          </w:p>
          <w:p w14:paraId="7AC59C27" w14:textId="77777777" w:rsidR="006E2725" w:rsidRPr="00B85DFF" w:rsidRDefault="006E2725" w:rsidP="00425C55">
            <w:pPr>
              <w:rPr>
                <w:szCs w:val="24"/>
              </w:rPr>
            </w:pPr>
          </w:p>
          <w:p w14:paraId="7B6ECF9E" w14:textId="3FA4CCCE" w:rsidR="006E2725" w:rsidRPr="00602A2E" w:rsidRDefault="006E2725" w:rsidP="00425C55">
            <w:pPr>
              <w:rPr>
                <w:szCs w:val="24"/>
              </w:rPr>
            </w:pPr>
            <w:r w:rsidRPr="00B85DFF">
              <w:rPr>
                <w:szCs w:val="24"/>
              </w:rPr>
              <w:t>Insight given into what mentoring is through different definitions</w:t>
            </w:r>
          </w:p>
        </w:tc>
        <w:tc>
          <w:tcPr>
            <w:tcW w:w="1028" w:type="pct"/>
            <w:vAlign w:val="center"/>
          </w:tcPr>
          <w:p w14:paraId="651FC9AC" w14:textId="32680A48" w:rsidR="006E2725" w:rsidRPr="00602A2E" w:rsidRDefault="00CE59B6" w:rsidP="00425C55">
            <w:pPr>
              <w:rPr>
                <w:szCs w:val="24"/>
              </w:rPr>
            </w:pPr>
            <w:r>
              <w:rPr>
                <w:szCs w:val="24"/>
              </w:rPr>
              <w:t xml:space="preserve">Small groups </w:t>
            </w:r>
            <w:r w:rsidR="006E2725" w:rsidRPr="00602A2E">
              <w:rPr>
                <w:szCs w:val="24"/>
              </w:rPr>
              <w:t>or pairs</w:t>
            </w:r>
          </w:p>
        </w:tc>
        <w:tc>
          <w:tcPr>
            <w:tcW w:w="1324" w:type="pct"/>
            <w:vAlign w:val="center"/>
          </w:tcPr>
          <w:p w14:paraId="2EEFF392" w14:textId="7826A693" w:rsidR="006E2725" w:rsidRPr="00602A2E" w:rsidRDefault="006E2725" w:rsidP="00425C55">
            <w:pPr>
              <w:rPr>
                <w:szCs w:val="24"/>
              </w:rPr>
            </w:pPr>
            <w:r w:rsidRPr="00602A2E">
              <w:rPr>
                <w:szCs w:val="24"/>
              </w:rPr>
              <w:t>20 mins</w:t>
            </w:r>
          </w:p>
          <w:p w14:paraId="0F88AD45" w14:textId="5B5AB286" w:rsidR="006E2725" w:rsidRPr="00602A2E" w:rsidRDefault="006E2725" w:rsidP="00425C55">
            <w:pPr>
              <w:rPr>
                <w:szCs w:val="24"/>
              </w:rPr>
            </w:pPr>
            <w:r w:rsidRPr="00602A2E">
              <w:rPr>
                <w:szCs w:val="24"/>
              </w:rPr>
              <w:t>Breakout rooms</w:t>
            </w:r>
          </w:p>
        </w:tc>
      </w:tr>
      <w:tr w:rsidR="006E2725" w14:paraId="2A27BD88" w14:textId="77777777" w:rsidTr="00CA73BF">
        <w:tc>
          <w:tcPr>
            <w:tcW w:w="931" w:type="pct"/>
            <w:vAlign w:val="center"/>
          </w:tcPr>
          <w:p w14:paraId="0F056059" w14:textId="77777777" w:rsidR="006E2725" w:rsidRPr="00DA43BB" w:rsidRDefault="007D52E7" w:rsidP="00425C55">
            <w:pPr>
              <w:rPr>
                <w:b/>
                <w:bCs/>
                <w:szCs w:val="24"/>
              </w:rPr>
            </w:pPr>
            <w:r w:rsidRPr="00DA43BB">
              <w:rPr>
                <w:b/>
                <w:bCs/>
                <w:szCs w:val="24"/>
              </w:rPr>
              <w:t>Be the Mentor You Wish You Had</w:t>
            </w:r>
          </w:p>
          <w:p w14:paraId="35352DB9" w14:textId="736527ED" w:rsidR="00DA43BB" w:rsidRPr="00602A2E" w:rsidRDefault="00DA43BB" w:rsidP="00425C55">
            <w:pPr>
              <w:rPr>
                <w:szCs w:val="24"/>
              </w:rPr>
            </w:pPr>
            <w:r>
              <w:rPr>
                <w:szCs w:val="24"/>
              </w:rPr>
              <w:t>p. 7</w:t>
            </w:r>
          </w:p>
        </w:tc>
        <w:tc>
          <w:tcPr>
            <w:tcW w:w="1717" w:type="pct"/>
            <w:vAlign w:val="center"/>
          </w:tcPr>
          <w:p w14:paraId="235EA1A4" w14:textId="2AD81B87" w:rsidR="006E2725" w:rsidRDefault="00C0766E" w:rsidP="00425C55">
            <w:pPr>
              <w:rPr>
                <w:szCs w:val="24"/>
              </w:rPr>
            </w:pPr>
            <w:r>
              <w:rPr>
                <w:szCs w:val="24"/>
              </w:rPr>
              <w:t>V</w:t>
            </w:r>
            <w:r w:rsidR="007D52E7">
              <w:rPr>
                <w:szCs w:val="24"/>
              </w:rPr>
              <w:t xml:space="preserve">olunteers </w:t>
            </w:r>
            <w:r w:rsidR="00C34B8B">
              <w:rPr>
                <w:szCs w:val="24"/>
              </w:rPr>
              <w:t>think about the qualities and behaviours that make a good mentor</w:t>
            </w:r>
          </w:p>
          <w:p w14:paraId="42A32F5E" w14:textId="77777777" w:rsidR="00C0766E" w:rsidRDefault="00C0766E" w:rsidP="00425C55">
            <w:pPr>
              <w:rPr>
                <w:szCs w:val="24"/>
              </w:rPr>
            </w:pPr>
          </w:p>
          <w:p w14:paraId="5427F410" w14:textId="30A6D545" w:rsidR="00C0766E" w:rsidRPr="00602A2E" w:rsidRDefault="00C0766E" w:rsidP="00425C55">
            <w:pPr>
              <w:rPr>
                <w:szCs w:val="24"/>
              </w:rPr>
            </w:pPr>
            <w:r>
              <w:rPr>
                <w:szCs w:val="24"/>
              </w:rPr>
              <w:t>Volunteers reflect on their own personal qualities as well as their experience of being a young person</w:t>
            </w:r>
          </w:p>
        </w:tc>
        <w:tc>
          <w:tcPr>
            <w:tcW w:w="1028" w:type="pct"/>
            <w:vAlign w:val="center"/>
          </w:tcPr>
          <w:p w14:paraId="1BCAEC32" w14:textId="4A123A88" w:rsidR="006E2725" w:rsidRPr="00602A2E" w:rsidRDefault="00405ACC" w:rsidP="00425C55">
            <w:pPr>
              <w:rPr>
                <w:szCs w:val="24"/>
              </w:rPr>
            </w:pPr>
            <w:r>
              <w:rPr>
                <w:szCs w:val="24"/>
              </w:rPr>
              <w:t>Group</w:t>
            </w:r>
          </w:p>
        </w:tc>
        <w:tc>
          <w:tcPr>
            <w:tcW w:w="1324" w:type="pct"/>
            <w:vAlign w:val="center"/>
          </w:tcPr>
          <w:p w14:paraId="01AACB6C" w14:textId="77777777" w:rsidR="006E2725" w:rsidRDefault="00C370AB" w:rsidP="00425C55">
            <w:pPr>
              <w:rPr>
                <w:szCs w:val="24"/>
              </w:rPr>
            </w:pPr>
            <w:r>
              <w:rPr>
                <w:szCs w:val="24"/>
              </w:rPr>
              <w:t>15 mins</w:t>
            </w:r>
          </w:p>
          <w:p w14:paraId="55BA8802" w14:textId="77777777" w:rsidR="00C370AB" w:rsidRDefault="00C370AB" w:rsidP="00425C55">
            <w:pPr>
              <w:rPr>
                <w:szCs w:val="24"/>
              </w:rPr>
            </w:pPr>
            <w:r>
              <w:rPr>
                <w:szCs w:val="24"/>
              </w:rPr>
              <w:t>Breakout rooms</w:t>
            </w:r>
          </w:p>
          <w:p w14:paraId="52D40099" w14:textId="4EA2A2CE" w:rsidR="00C370AB" w:rsidRPr="00602A2E" w:rsidRDefault="00C370AB" w:rsidP="00425C55">
            <w:pPr>
              <w:rPr>
                <w:szCs w:val="24"/>
              </w:rPr>
            </w:pPr>
            <w:r>
              <w:rPr>
                <w:szCs w:val="24"/>
              </w:rPr>
              <w:t>Whiteboard &amp; Annotation</w:t>
            </w:r>
          </w:p>
        </w:tc>
      </w:tr>
      <w:tr w:rsidR="006E2725" w14:paraId="19E23D07" w14:textId="77777777" w:rsidTr="00CA73BF">
        <w:tc>
          <w:tcPr>
            <w:tcW w:w="931" w:type="pct"/>
            <w:vAlign w:val="center"/>
          </w:tcPr>
          <w:p w14:paraId="6EB44DD0" w14:textId="77777777" w:rsidR="006E2725" w:rsidRPr="00DA43BB" w:rsidRDefault="0013463F" w:rsidP="00425C55">
            <w:pPr>
              <w:rPr>
                <w:b/>
                <w:bCs/>
                <w:szCs w:val="24"/>
              </w:rPr>
            </w:pPr>
            <w:r w:rsidRPr="00DA43BB">
              <w:rPr>
                <w:b/>
                <w:bCs/>
                <w:szCs w:val="24"/>
              </w:rPr>
              <w:t>What a Mentor Does</w:t>
            </w:r>
          </w:p>
          <w:p w14:paraId="3D50646A" w14:textId="07F5D7B2" w:rsidR="00DA43BB" w:rsidRPr="00602A2E" w:rsidRDefault="00DA43BB" w:rsidP="00425C55">
            <w:pPr>
              <w:rPr>
                <w:szCs w:val="24"/>
              </w:rPr>
            </w:pPr>
            <w:r>
              <w:rPr>
                <w:szCs w:val="24"/>
              </w:rPr>
              <w:t>p. 9</w:t>
            </w:r>
          </w:p>
        </w:tc>
        <w:tc>
          <w:tcPr>
            <w:tcW w:w="1717" w:type="pct"/>
            <w:vAlign w:val="center"/>
          </w:tcPr>
          <w:p w14:paraId="6549FE68" w14:textId="0B5083AC" w:rsidR="006E2725" w:rsidRDefault="00AE737D" w:rsidP="00425C55">
            <w:pPr>
              <w:rPr>
                <w:szCs w:val="24"/>
              </w:rPr>
            </w:pPr>
            <w:r>
              <w:rPr>
                <w:szCs w:val="24"/>
              </w:rPr>
              <w:t xml:space="preserve">Volunteers gain an understanding of </w:t>
            </w:r>
            <w:r w:rsidR="00FD0521">
              <w:rPr>
                <w:szCs w:val="24"/>
              </w:rPr>
              <w:t>beginning a mentoring relationship in practice</w:t>
            </w:r>
          </w:p>
          <w:p w14:paraId="573DDEAC" w14:textId="77777777" w:rsidR="00FD0521" w:rsidRDefault="00FD0521" w:rsidP="00425C55">
            <w:pPr>
              <w:rPr>
                <w:szCs w:val="24"/>
              </w:rPr>
            </w:pPr>
          </w:p>
          <w:p w14:paraId="50290D46" w14:textId="4FC6FC92" w:rsidR="00FD0521" w:rsidRPr="00602A2E" w:rsidRDefault="00FD0521" w:rsidP="00425C55">
            <w:pPr>
              <w:rPr>
                <w:szCs w:val="24"/>
              </w:rPr>
            </w:pPr>
            <w:r>
              <w:rPr>
                <w:szCs w:val="24"/>
              </w:rPr>
              <w:t>Clarification is given on appropriate behaviours and approaches</w:t>
            </w:r>
            <w:r w:rsidR="00375339">
              <w:rPr>
                <w:szCs w:val="24"/>
              </w:rPr>
              <w:t xml:space="preserve"> to mentoring</w:t>
            </w:r>
          </w:p>
        </w:tc>
        <w:tc>
          <w:tcPr>
            <w:tcW w:w="1028" w:type="pct"/>
            <w:vAlign w:val="center"/>
          </w:tcPr>
          <w:p w14:paraId="51EF1D4E" w14:textId="0CBFDD68" w:rsidR="006E2725" w:rsidRPr="00602A2E" w:rsidRDefault="00FD0521" w:rsidP="00425C55">
            <w:pPr>
              <w:rPr>
                <w:szCs w:val="24"/>
              </w:rPr>
            </w:pPr>
            <w:r>
              <w:rPr>
                <w:szCs w:val="24"/>
              </w:rPr>
              <w:t xml:space="preserve">Small groups </w:t>
            </w:r>
            <w:r w:rsidRPr="00602A2E">
              <w:rPr>
                <w:szCs w:val="24"/>
              </w:rPr>
              <w:t>or pairs</w:t>
            </w:r>
          </w:p>
        </w:tc>
        <w:tc>
          <w:tcPr>
            <w:tcW w:w="1324" w:type="pct"/>
            <w:vAlign w:val="center"/>
          </w:tcPr>
          <w:p w14:paraId="5605CA5F" w14:textId="77777777" w:rsidR="006E2725" w:rsidRDefault="00FD0521" w:rsidP="00425C55">
            <w:pPr>
              <w:rPr>
                <w:szCs w:val="24"/>
              </w:rPr>
            </w:pPr>
            <w:r>
              <w:rPr>
                <w:szCs w:val="24"/>
              </w:rPr>
              <w:t>25 mins</w:t>
            </w:r>
          </w:p>
          <w:p w14:paraId="7D255F94" w14:textId="77777777" w:rsidR="00FD0521" w:rsidRDefault="00FD0521" w:rsidP="00FD0521">
            <w:pPr>
              <w:rPr>
                <w:szCs w:val="24"/>
              </w:rPr>
            </w:pPr>
            <w:r>
              <w:rPr>
                <w:szCs w:val="24"/>
              </w:rPr>
              <w:t>Breakout rooms</w:t>
            </w:r>
          </w:p>
          <w:p w14:paraId="5D44223C" w14:textId="1DD0BCA9" w:rsidR="00FD0521" w:rsidRPr="00602A2E" w:rsidRDefault="00FD0521" w:rsidP="00FD0521">
            <w:pPr>
              <w:rPr>
                <w:szCs w:val="24"/>
              </w:rPr>
            </w:pPr>
            <w:r>
              <w:rPr>
                <w:szCs w:val="24"/>
              </w:rPr>
              <w:t>Whiteboard &amp; Annotation</w:t>
            </w:r>
          </w:p>
        </w:tc>
      </w:tr>
      <w:tr w:rsidR="006E2725" w14:paraId="3002CFD0" w14:textId="77777777" w:rsidTr="00CA73BF">
        <w:tc>
          <w:tcPr>
            <w:tcW w:w="931" w:type="pct"/>
            <w:vAlign w:val="center"/>
          </w:tcPr>
          <w:p w14:paraId="0DFEB3D4" w14:textId="77777777" w:rsidR="006E2725" w:rsidRPr="00DA43BB" w:rsidRDefault="00CA73BF" w:rsidP="00425C55">
            <w:pPr>
              <w:rPr>
                <w:b/>
                <w:bCs/>
                <w:szCs w:val="24"/>
              </w:rPr>
            </w:pPr>
            <w:r w:rsidRPr="00DA43BB">
              <w:rPr>
                <w:b/>
                <w:bCs/>
                <w:szCs w:val="24"/>
              </w:rPr>
              <w:t>Unique &amp; Shared</w:t>
            </w:r>
          </w:p>
          <w:p w14:paraId="0CB956B0" w14:textId="1966D27C" w:rsidR="00DA43BB" w:rsidRPr="00602A2E" w:rsidRDefault="00DA43BB" w:rsidP="00425C55">
            <w:pPr>
              <w:rPr>
                <w:szCs w:val="24"/>
              </w:rPr>
            </w:pPr>
            <w:r>
              <w:rPr>
                <w:szCs w:val="24"/>
              </w:rPr>
              <w:t>p. 12</w:t>
            </w:r>
          </w:p>
        </w:tc>
        <w:tc>
          <w:tcPr>
            <w:tcW w:w="1717" w:type="pct"/>
            <w:vAlign w:val="center"/>
          </w:tcPr>
          <w:p w14:paraId="3D3F68A5" w14:textId="1FD45AA9" w:rsidR="00AE711C" w:rsidRPr="00AE711C" w:rsidRDefault="00AE711C" w:rsidP="00425C55">
            <w:r>
              <w:t>Conversation skills which can be transferred when getting to know a young person are demonstrated</w:t>
            </w:r>
          </w:p>
        </w:tc>
        <w:tc>
          <w:tcPr>
            <w:tcW w:w="1028" w:type="pct"/>
            <w:vAlign w:val="center"/>
          </w:tcPr>
          <w:p w14:paraId="449E4497" w14:textId="0AAE4CA6" w:rsidR="006E2725" w:rsidRPr="00602A2E" w:rsidRDefault="00934C97" w:rsidP="00425C55">
            <w:pPr>
              <w:rPr>
                <w:szCs w:val="24"/>
              </w:rPr>
            </w:pPr>
            <w:r>
              <w:rPr>
                <w:szCs w:val="24"/>
              </w:rPr>
              <w:t xml:space="preserve">Small groups </w:t>
            </w:r>
            <w:r w:rsidRPr="00602A2E">
              <w:rPr>
                <w:szCs w:val="24"/>
              </w:rPr>
              <w:t>or pairs</w:t>
            </w:r>
          </w:p>
        </w:tc>
        <w:tc>
          <w:tcPr>
            <w:tcW w:w="1324" w:type="pct"/>
            <w:vAlign w:val="center"/>
          </w:tcPr>
          <w:p w14:paraId="4A38B196" w14:textId="403B0033" w:rsidR="005B0969" w:rsidRPr="00602A2E" w:rsidRDefault="005B0969" w:rsidP="005B0969">
            <w:pPr>
              <w:rPr>
                <w:szCs w:val="24"/>
              </w:rPr>
            </w:pPr>
            <w:r>
              <w:rPr>
                <w:szCs w:val="24"/>
              </w:rPr>
              <w:t>15</w:t>
            </w:r>
            <w:r w:rsidRPr="00602A2E">
              <w:rPr>
                <w:szCs w:val="24"/>
              </w:rPr>
              <w:t xml:space="preserve"> mins</w:t>
            </w:r>
          </w:p>
          <w:p w14:paraId="06BA3152" w14:textId="7C01AFCA" w:rsidR="006E2725" w:rsidRPr="00602A2E" w:rsidRDefault="005B0969" w:rsidP="005B0969">
            <w:pPr>
              <w:rPr>
                <w:szCs w:val="24"/>
              </w:rPr>
            </w:pPr>
            <w:r w:rsidRPr="00602A2E">
              <w:rPr>
                <w:szCs w:val="24"/>
              </w:rPr>
              <w:t>Breakout rooms</w:t>
            </w:r>
          </w:p>
        </w:tc>
      </w:tr>
      <w:tr w:rsidR="006E2725" w14:paraId="28203316" w14:textId="77777777" w:rsidTr="00CA73BF">
        <w:tc>
          <w:tcPr>
            <w:tcW w:w="931" w:type="pct"/>
            <w:vAlign w:val="center"/>
          </w:tcPr>
          <w:p w14:paraId="478E58CB" w14:textId="77777777" w:rsidR="006E2725" w:rsidRPr="00DA43BB" w:rsidRDefault="00CA73BF" w:rsidP="00425C55">
            <w:pPr>
              <w:rPr>
                <w:b/>
                <w:bCs/>
                <w:szCs w:val="24"/>
              </w:rPr>
            </w:pPr>
            <w:r w:rsidRPr="00DA43BB">
              <w:rPr>
                <w:b/>
                <w:bCs/>
                <w:szCs w:val="24"/>
              </w:rPr>
              <w:t>Positive Endings</w:t>
            </w:r>
          </w:p>
          <w:p w14:paraId="7688E6EC" w14:textId="27AFA6A7" w:rsidR="00DA43BB" w:rsidRPr="00602A2E" w:rsidRDefault="00DA43BB" w:rsidP="00425C55">
            <w:pPr>
              <w:rPr>
                <w:szCs w:val="24"/>
              </w:rPr>
            </w:pPr>
            <w:r>
              <w:rPr>
                <w:szCs w:val="24"/>
              </w:rPr>
              <w:t>p. 14</w:t>
            </w:r>
          </w:p>
        </w:tc>
        <w:tc>
          <w:tcPr>
            <w:tcW w:w="1717" w:type="pct"/>
            <w:vAlign w:val="center"/>
          </w:tcPr>
          <w:p w14:paraId="7D0FE484" w14:textId="53FF3624" w:rsidR="006E2725" w:rsidRPr="00602A2E" w:rsidRDefault="00874A60" w:rsidP="00425C55">
            <w:pPr>
              <w:rPr>
                <w:szCs w:val="24"/>
              </w:rPr>
            </w:pPr>
            <w:r>
              <w:rPr>
                <w:szCs w:val="24"/>
              </w:rPr>
              <w:t>Volunteers reflect on the benefits of positive endings</w:t>
            </w:r>
          </w:p>
        </w:tc>
        <w:tc>
          <w:tcPr>
            <w:tcW w:w="1028" w:type="pct"/>
            <w:vAlign w:val="center"/>
          </w:tcPr>
          <w:p w14:paraId="65BE94A9" w14:textId="74E5E4D0" w:rsidR="006E2725" w:rsidRPr="00602A2E" w:rsidRDefault="00874A60" w:rsidP="00425C55">
            <w:pPr>
              <w:rPr>
                <w:szCs w:val="24"/>
              </w:rPr>
            </w:pPr>
            <w:r>
              <w:rPr>
                <w:szCs w:val="24"/>
              </w:rPr>
              <w:t>Pairs</w:t>
            </w:r>
          </w:p>
        </w:tc>
        <w:tc>
          <w:tcPr>
            <w:tcW w:w="1324" w:type="pct"/>
            <w:vAlign w:val="center"/>
          </w:tcPr>
          <w:p w14:paraId="6B5F2A24" w14:textId="77777777" w:rsidR="006E2725" w:rsidRDefault="00874A60" w:rsidP="00425C55">
            <w:pPr>
              <w:rPr>
                <w:szCs w:val="24"/>
              </w:rPr>
            </w:pPr>
            <w:r>
              <w:rPr>
                <w:szCs w:val="24"/>
              </w:rPr>
              <w:t>15 mins</w:t>
            </w:r>
          </w:p>
          <w:p w14:paraId="5B5A0936" w14:textId="77FA511D" w:rsidR="00874A60" w:rsidRPr="00602A2E" w:rsidRDefault="00874A60" w:rsidP="00425C55">
            <w:pPr>
              <w:rPr>
                <w:szCs w:val="24"/>
              </w:rPr>
            </w:pPr>
            <w:r>
              <w:rPr>
                <w:szCs w:val="24"/>
              </w:rPr>
              <w:t>Breakout rooms</w:t>
            </w:r>
          </w:p>
        </w:tc>
      </w:tr>
    </w:tbl>
    <w:p w14:paraId="5BB581B6" w14:textId="68423751" w:rsidR="00FB78E8" w:rsidRDefault="00FB78E8" w:rsidP="00334728"/>
    <w:p w14:paraId="6CD23062" w14:textId="77777777" w:rsidR="006D5874" w:rsidRDefault="006D5874" w:rsidP="006D5874">
      <w:pPr>
        <w:pStyle w:val="Heading1"/>
      </w:pPr>
      <w:r>
        <w:lastRenderedPageBreak/>
        <w:t>Using Breakout Rooms for Groupwork</w:t>
      </w:r>
    </w:p>
    <w:p w14:paraId="79C94D15" w14:textId="430D5F93" w:rsidR="00B476FE" w:rsidRDefault="00B476FE" w:rsidP="00B476FE">
      <w:pPr>
        <w:pStyle w:val="Heading2"/>
      </w:pPr>
      <w:r>
        <w:t>Timings</w:t>
      </w:r>
    </w:p>
    <w:p w14:paraId="3103D621" w14:textId="6FB83434" w:rsidR="001537ED" w:rsidRDefault="001537ED" w:rsidP="006D5874">
      <w:r>
        <w:t xml:space="preserve">Always </w:t>
      </w:r>
      <w:r w:rsidR="00B47315">
        <w:t xml:space="preserve">make sure to let volunteers know how much time they have in their breakout rooms so that they </w:t>
      </w:r>
      <w:r w:rsidR="003A3FFB">
        <w:t>do not</w:t>
      </w:r>
      <w:r w:rsidR="00B47315">
        <w:t xml:space="preserve"> get surprised </w:t>
      </w:r>
      <w:r w:rsidR="00BA4F8C">
        <w:t>when they suddenly re-join the ‘common room’</w:t>
      </w:r>
      <w:r w:rsidR="006F5E37">
        <w:t xml:space="preserve"> (i.e. Main Meeting)</w:t>
      </w:r>
      <w:r w:rsidR="00BA4F8C">
        <w:t>.</w:t>
      </w:r>
    </w:p>
    <w:p w14:paraId="330B3F3A" w14:textId="51905CFF" w:rsidR="00B476FE" w:rsidRDefault="00530B84" w:rsidP="006D5874">
      <w:r>
        <w:t>If you</w:t>
      </w:r>
      <w:r w:rsidR="006F5E37">
        <w:t xml:space="preserve">’ve ticked the box </w:t>
      </w:r>
      <w:r>
        <w:t>‘</w:t>
      </w:r>
      <w:r w:rsidR="00FD0426">
        <w:t>breakout rooms will close automatically after x minutes’, l</w:t>
      </w:r>
      <w:r w:rsidR="00B476FE">
        <w:t xml:space="preserve">et your volunteers know </w:t>
      </w:r>
      <w:r w:rsidR="00FD0426">
        <w:t>that</w:t>
      </w:r>
      <w:r w:rsidR="00B476FE">
        <w:t xml:space="preserve"> they can see the timer at the top of the screen and that they will automatically re-join the common room when the time is up.</w:t>
      </w:r>
      <w:r w:rsidR="00FD0426">
        <w:t xml:space="preserve"> Alternatively</w:t>
      </w:r>
      <w:r w:rsidR="006F5E37">
        <w:t xml:space="preserve">, you can </w:t>
      </w:r>
      <w:r w:rsidR="00751B5E">
        <w:t xml:space="preserve">leave this box un-ticked and have </w:t>
      </w:r>
    </w:p>
    <w:p w14:paraId="6E4A90BB" w14:textId="13336062" w:rsidR="003A3FFB" w:rsidRDefault="003A3FFB" w:rsidP="006D5874">
      <w:r>
        <w:t xml:space="preserve">You can also give volunteers an extra warning by </w:t>
      </w:r>
      <w:r w:rsidR="00145904">
        <w:t>sending them an extra message warning them that their time is up shortly.</w:t>
      </w:r>
    </w:p>
    <w:p w14:paraId="350546D3" w14:textId="67E1B6EE" w:rsidR="00FC369E" w:rsidRDefault="00FC369E" w:rsidP="00FC369E">
      <w:pPr>
        <w:pStyle w:val="Heading2"/>
      </w:pPr>
      <w:r>
        <w:t>Instructions</w:t>
      </w:r>
    </w:p>
    <w:p w14:paraId="5933B4E2" w14:textId="4CD4FBDF" w:rsidR="00FC369E" w:rsidRPr="00FC369E" w:rsidRDefault="003749C8" w:rsidP="00FC369E">
      <w:r>
        <w:t>If you want</w:t>
      </w:r>
      <w:r w:rsidR="00A53168">
        <w:t>, for example, that</w:t>
      </w:r>
      <w:r>
        <w:t xml:space="preserve"> volunteer</w:t>
      </w:r>
      <w:r w:rsidR="00A53168">
        <w:t>s</w:t>
      </w:r>
      <w:r>
        <w:t xml:space="preserve"> discuss a certain question</w:t>
      </w:r>
      <w:r w:rsidR="00A53168">
        <w:t xml:space="preserve"> or set of questions</w:t>
      </w:r>
      <w:r>
        <w:t xml:space="preserve">, </w:t>
      </w:r>
      <w:r w:rsidR="00A53168">
        <w:t xml:space="preserve">as well as sharing them before they go into breakout rooms, you might want </w:t>
      </w:r>
      <w:r w:rsidR="00A65BE9">
        <w:t>use the ‘Broadcast message to all’ feature to share them with participants again when they’re in their breakout rooms.</w:t>
      </w:r>
    </w:p>
    <w:p w14:paraId="3B405601" w14:textId="34E1EA4C" w:rsidR="00160867" w:rsidRDefault="00160867" w:rsidP="00160867">
      <w:pPr>
        <w:pStyle w:val="Heading2"/>
      </w:pPr>
      <w:r>
        <w:t>Group Members</w:t>
      </w:r>
    </w:p>
    <w:p w14:paraId="091F162E" w14:textId="0B4C813D" w:rsidR="00FE5595" w:rsidRDefault="00BE021E" w:rsidP="00160867">
      <w:r>
        <w:t xml:space="preserve">During your sessions, you might want to </w:t>
      </w:r>
      <w:r w:rsidR="004F0D8B">
        <w:t>have volunteers work in the same groups as before or new groups</w:t>
      </w:r>
      <w:r w:rsidR="00E22BF8">
        <w:t xml:space="preserve">. From experience, this sometimes does not work as planned, so let your volunteers know what to do in that case. </w:t>
      </w:r>
      <w:r w:rsidR="00021CD1">
        <w:t xml:space="preserve">E.g. </w:t>
      </w:r>
      <w:r w:rsidR="00BF7E80">
        <w:t>you have</w:t>
      </w:r>
      <w:r w:rsidR="00021CD1">
        <w:t xml:space="preserve"> told</w:t>
      </w:r>
      <w:r w:rsidR="00E22BF8">
        <w:t xml:space="preserve"> them </w:t>
      </w:r>
      <w:r w:rsidR="00BF7E80">
        <w:t>they will</w:t>
      </w:r>
      <w:r w:rsidR="00AF5E0F">
        <w:t xml:space="preserve"> be in new </w:t>
      </w:r>
      <w:r w:rsidR="00021CD1">
        <w:t>pairs,</w:t>
      </w:r>
      <w:r w:rsidR="00AF5E0F">
        <w:t xml:space="preserve"> but </w:t>
      </w:r>
      <w:proofErr w:type="gramStart"/>
      <w:r w:rsidR="00AF5E0F">
        <w:t>they’ve</w:t>
      </w:r>
      <w:proofErr w:type="gramEnd"/>
      <w:r w:rsidR="00AF5E0F">
        <w:t xml:space="preserve"> ended up with the same partner they were working with before – what should they do</w:t>
      </w:r>
      <w:r w:rsidR="00021CD1">
        <w:t>? Just do the task in that pair, anyway? Give you a minute to sort this out? Re-join the common room or press the ‘ask for help’ button?</w:t>
      </w:r>
    </w:p>
    <w:p w14:paraId="04C28D3F" w14:textId="753DD59C" w:rsidR="00B476FE" w:rsidRDefault="00B476FE" w:rsidP="00B476FE">
      <w:pPr>
        <w:pStyle w:val="Heading2"/>
      </w:pPr>
      <w:r>
        <w:t>Asking for Help</w:t>
      </w:r>
    </w:p>
    <w:p w14:paraId="5E6C1471" w14:textId="77777777" w:rsidR="00DE5E27" w:rsidRDefault="00B476FE" w:rsidP="006D5874">
      <w:r>
        <w:t>Let them know that while they are in their breakout room they can use the ‘Ask for help’ button if they have any questions and you will join them (Zoom feature, although other software will have something similar).</w:t>
      </w:r>
    </w:p>
    <w:p w14:paraId="09C79054" w14:textId="53B9214C" w:rsidR="00B476FE" w:rsidRDefault="00246AB2" w:rsidP="006D5874">
      <w:r>
        <w:t xml:space="preserve">When setting up the </w:t>
      </w:r>
      <w:r w:rsidR="00530B84">
        <w:t xml:space="preserve">breakout rooms, make sure you </w:t>
      </w:r>
      <w:r w:rsidR="00751B5E">
        <w:t xml:space="preserve">have ticked the option ‘Allow participants to return to the main session at any time’. </w:t>
      </w:r>
      <w:r w:rsidR="007E1D6D">
        <w:t xml:space="preserve">This guarantees that they </w:t>
      </w:r>
      <w:r w:rsidR="003B1E2E">
        <w:t>always have the option to ‘return to the main meeting’</w:t>
      </w:r>
      <w:r w:rsidR="00DE5E27">
        <w:t xml:space="preserve">, if for whatever reason they </w:t>
      </w:r>
      <w:r w:rsidR="007E1D6D">
        <w:t>feel they need to</w:t>
      </w:r>
      <w:r w:rsidR="00C11887">
        <w:t xml:space="preserve"> (e.g. because their partner has </w:t>
      </w:r>
      <w:r w:rsidR="00077334">
        <w:t>lost their connection and they’re suddenly alone in their breakout room or because something that’s being discussed in the group is making them uncomfortable etc.).</w:t>
      </w:r>
    </w:p>
    <w:p w14:paraId="1EEF29D5" w14:textId="77777777" w:rsidR="00987DAB" w:rsidRDefault="00B476FE" w:rsidP="00987DAB">
      <w:pPr>
        <w:pStyle w:val="Heading2"/>
      </w:pPr>
      <w:r>
        <w:lastRenderedPageBreak/>
        <w:t>Chat Box</w:t>
      </w:r>
      <w:r w:rsidR="00987DAB">
        <w:t>/Taking Notes</w:t>
      </w:r>
    </w:p>
    <w:p w14:paraId="05F0FC20" w14:textId="30EF61AD" w:rsidR="00987DAB" w:rsidRPr="00987DAB" w:rsidRDefault="00987DAB" w:rsidP="00160867">
      <w:r>
        <w:t xml:space="preserve">Make sure your participants are aware that </w:t>
      </w:r>
      <w:r w:rsidR="0074683D">
        <w:t>while they can use the chat function in their breakout room, too, any messages will be lost when they re-join the common room.</w:t>
      </w:r>
      <w:r w:rsidR="00F01B93">
        <w:t xml:space="preserve"> That means that if they are meant to take notes and ‘bring’ something back to the common room, </w:t>
      </w:r>
      <w:r w:rsidR="003B1E2E">
        <w:t>the breakout room chat is the wrong place for this.</w:t>
      </w:r>
      <w:r w:rsidR="006D5874">
        <w:br w:type="page"/>
      </w:r>
    </w:p>
    <w:p w14:paraId="32AE6AC1" w14:textId="26823DA0" w:rsidR="00334728" w:rsidRDefault="00441749" w:rsidP="00FB78E8">
      <w:pPr>
        <w:pStyle w:val="Heading1"/>
      </w:pPr>
      <w:r>
        <w:lastRenderedPageBreak/>
        <w:t>Mentoring is…</w:t>
      </w:r>
    </w:p>
    <w:p w14:paraId="6D82F984" w14:textId="77777777" w:rsidR="002806B3" w:rsidRPr="002806B3" w:rsidRDefault="002806B3" w:rsidP="002806B3"/>
    <w:tbl>
      <w:tblPr>
        <w:tblStyle w:val="TableGrid"/>
        <w:tblW w:w="5000" w:type="pct"/>
        <w:tblLook w:val="04A0" w:firstRow="1" w:lastRow="0" w:firstColumn="1" w:lastColumn="0" w:noHBand="0" w:noVBand="1"/>
      </w:tblPr>
      <w:tblGrid>
        <w:gridCol w:w="3805"/>
        <w:gridCol w:w="2277"/>
        <w:gridCol w:w="2934"/>
      </w:tblGrid>
      <w:tr w:rsidR="006E2725" w:rsidRPr="00602A2E" w14:paraId="0D58A8E8" w14:textId="77777777" w:rsidTr="006B7509">
        <w:trPr>
          <w:trHeight w:val="2543"/>
        </w:trPr>
        <w:tc>
          <w:tcPr>
            <w:tcW w:w="2110" w:type="pct"/>
            <w:vAlign w:val="center"/>
          </w:tcPr>
          <w:p w14:paraId="519856B8" w14:textId="77777777" w:rsidR="006E2725" w:rsidRPr="00B85DFF" w:rsidRDefault="006E2725" w:rsidP="00E572BD">
            <w:pPr>
              <w:rPr>
                <w:szCs w:val="24"/>
              </w:rPr>
            </w:pPr>
            <w:r w:rsidRPr="00B85DFF">
              <w:rPr>
                <w:szCs w:val="24"/>
              </w:rPr>
              <w:t>Volunteers think about different aspects of mentoring and what it includes</w:t>
            </w:r>
            <w:r>
              <w:rPr>
                <w:szCs w:val="24"/>
              </w:rPr>
              <w:t xml:space="preserve"> – particularly in an intandem context.</w:t>
            </w:r>
          </w:p>
          <w:p w14:paraId="5C43A390" w14:textId="77777777" w:rsidR="006E2725" w:rsidRPr="00B85DFF" w:rsidRDefault="006E2725" w:rsidP="00E572BD">
            <w:pPr>
              <w:rPr>
                <w:szCs w:val="24"/>
              </w:rPr>
            </w:pPr>
          </w:p>
          <w:p w14:paraId="29E6B989" w14:textId="77777777" w:rsidR="006E2725" w:rsidRPr="00602A2E" w:rsidRDefault="006E2725" w:rsidP="00E572BD">
            <w:pPr>
              <w:rPr>
                <w:szCs w:val="24"/>
              </w:rPr>
            </w:pPr>
            <w:r w:rsidRPr="00B85DFF">
              <w:rPr>
                <w:szCs w:val="24"/>
              </w:rPr>
              <w:t>Insight given into what mentoring is through different definitions.</w:t>
            </w:r>
          </w:p>
        </w:tc>
        <w:tc>
          <w:tcPr>
            <w:tcW w:w="1263" w:type="pct"/>
            <w:vAlign w:val="center"/>
          </w:tcPr>
          <w:p w14:paraId="6BFB7CC7" w14:textId="477C5244" w:rsidR="003F1291" w:rsidRDefault="006E2725" w:rsidP="00E572BD">
            <w:pPr>
              <w:rPr>
                <w:szCs w:val="24"/>
              </w:rPr>
            </w:pPr>
            <w:r w:rsidRPr="00602A2E">
              <w:rPr>
                <w:szCs w:val="24"/>
              </w:rPr>
              <w:t xml:space="preserve">Groups </w:t>
            </w:r>
            <w:r w:rsidR="003F1291">
              <w:rPr>
                <w:szCs w:val="24"/>
              </w:rPr>
              <w:t>of 3</w:t>
            </w:r>
          </w:p>
          <w:p w14:paraId="136877AB" w14:textId="59FD7843" w:rsidR="006E2725" w:rsidRPr="00602A2E" w:rsidRDefault="006E2725" w:rsidP="00E572BD">
            <w:pPr>
              <w:rPr>
                <w:szCs w:val="24"/>
              </w:rPr>
            </w:pPr>
            <w:r w:rsidRPr="00602A2E">
              <w:rPr>
                <w:szCs w:val="24"/>
              </w:rPr>
              <w:t>or pairs</w:t>
            </w:r>
            <w:r w:rsidR="00B24C7C">
              <w:rPr>
                <w:szCs w:val="24"/>
              </w:rPr>
              <w:t xml:space="preserve"> </w:t>
            </w:r>
          </w:p>
        </w:tc>
        <w:tc>
          <w:tcPr>
            <w:tcW w:w="1627" w:type="pct"/>
            <w:vAlign w:val="center"/>
          </w:tcPr>
          <w:p w14:paraId="29C385C2" w14:textId="77777777" w:rsidR="006E2725" w:rsidRPr="00602A2E" w:rsidRDefault="006E2725" w:rsidP="00E572BD">
            <w:pPr>
              <w:rPr>
                <w:szCs w:val="24"/>
              </w:rPr>
            </w:pPr>
            <w:r w:rsidRPr="00602A2E">
              <w:rPr>
                <w:szCs w:val="24"/>
              </w:rPr>
              <w:t>20 mins</w:t>
            </w:r>
            <w:r>
              <w:rPr>
                <w:szCs w:val="24"/>
              </w:rPr>
              <w:t xml:space="preserve"> overall</w:t>
            </w:r>
          </w:p>
          <w:p w14:paraId="4CEF2484" w14:textId="77777777" w:rsidR="006E2725" w:rsidRPr="00602A2E" w:rsidRDefault="006E2725" w:rsidP="00E572BD">
            <w:pPr>
              <w:rPr>
                <w:szCs w:val="24"/>
              </w:rPr>
            </w:pPr>
            <w:r w:rsidRPr="00602A2E">
              <w:rPr>
                <w:szCs w:val="24"/>
              </w:rPr>
              <w:t>Breakout rooms</w:t>
            </w:r>
          </w:p>
        </w:tc>
      </w:tr>
    </w:tbl>
    <w:p w14:paraId="685B0627" w14:textId="77777777" w:rsidR="00994FE6" w:rsidRDefault="00994FE6" w:rsidP="00387AC7"/>
    <w:p w14:paraId="271EAC20" w14:textId="5EDFBE4F" w:rsidR="006E2725" w:rsidRDefault="00F9755E" w:rsidP="00637A60">
      <w:pPr>
        <w:pStyle w:val="Heading2"/>
      </w:pPr>
      <w:r>
        <w:t>Previous understanding assumed</w:t>
      </w:r>
    </w:p>
    <w:p w14:paraId="7A060D68" w14:textId="09EA4874" w:rsidR="00F9755E" w:rsidRDefault="00F9755E" w:rsidP="00F9755E">
      <w:r>
        <w:t xml:space="preserve">A general idea of what mentoring is and </w:t>
      </w:r>
      <w:r w:rsidR="00994FE6">
        <w:t xml:space="preserve">what intandem is all about, e.g. gained by completing the “Role of the Mentor” module </w:t>
      </w:r>
      <w:r w:rsidR="00C82A91">
        <w:t>on the learning platform.</w:t>
      </w:r>
    </w:p>
    <w:p w14:paraId="6F3B7462" w14:textId="77777777" w:rsidR="002806B3" w:rsidRDefault="002806B3" w:rsidP="00387AC7"/>
    <w:p w14:paraId="011D70F1" w14:textId="5AF11EE7" w:rsidR="008F2B1B" w:rsidRDefault="008F2B1B" w:rsidP="008F2B1B">
      <w:pPr>
        <w:pStyle w:val="Heading2"/>
      </w:pPr>
      <w:r>
        <w:t>Materials &amp; tools</w:t>
      </w:r>
    </w:p>
    <w:p w14:paraId="61828FDC" w14:textId="77777777" w:rsidR="008F2B1B" w:rsidRDefault="008F2B1B" w:rsidP="008F2B1B">
      <w:pPr>
        <w:pStyle w:val="ListParagraph"/>
        <w:numPr>
          <w:ilvl w:val="0"/>
          <w:numId w:val="6"/>
        </w:numPr>
      </w:pPr>
      <w:r>
        <w:t>Different definitions (see next page)</w:t>
      </w:r>
    </w:p>
    <w:p w14:paraId="54784F2C" w14:textId="77777777" w:rsidR="002806B3" w:rsidRDefault="002806B3" w:rsidP="00387AC7"/>
    <w:p w14:paraId="280F031B" w14:textId="161A7AFF" w:rsidR="002806B3" w:rsidRDefault="000E3A6B" w:rsidP="00000754">
      <w:pPr>
        <w:pStyle w:val="Heading2"/>
      </w:pPr>
      <w:r>
        <w:t>Activity</w:t>
      </w:r>
      <w:r w:rsidR="00CC6A3D">
        <w:t xml:space="preserve"> step-by-step</w:t>
      </w:r>
    </w:p>
    <w:p w14:paraId="38748B49" w14:textId="640D885E" w:rsidR="00CC6A3D" w:rsidRDefault="006F34B0" w:rsidP="002806B3">
      <w:pPr>
        <w:pStyle w:val="ListParagraph"/>
        <w:numPr>
          <w:ilvl w:val="0"/>
          <w:numId w:val="7"/>
        </w:numPr>
      </w:pPr>
      <w:r>
        <w:t>Tell your participan</w:t>
      </w:r>
      <w:r w:rsidR="00441749">
        <w:t>ts that you will divide them into groups</w:t>
      </w:r>
      <w:r w:rsidR="005466AD">
        <w:t>/pairs</w:t>
      </w:r>
      <w:r w:rsidR="00441749">
        <w:t xml:space="preserve"> shortly</w:t>
      </w:r>
      <w:r w:rsidR="005466AD">
        <w:t>.</w:t>
      </w:r>
    </w:p>
    <w:p w14:paraId="7669DE83" w14:textId="34100CA0" w:rsidR="00A07CE1" w:rsidRDefault="00A07CE1" w:rsidP="00CC6A3D">
      <w:pPr>
        <w:pStyle w:val="ListParagraph"/>
        <w:numPr>
          <w:ilvl w:val="0"/>
          <w:numId w:val="7"/>
        </w:numPr>
      </w:pPr>
      <w:r>
        <w:t xml:space="preserve">Together, their task is </w:t>
      </w:r>
      <w:r w:rsidR="00EB687A">
        <w:t>to come up with a definition of mentoring starting with “Mentoring is…”. This definition should be v</w:t>
      </w:r>
      <w:r w:rsidR="00D31F0E">
        <w:t xml:space="preserve">ery short – just one or two sentences – and they can draw on </w:t>
      </w:r>
      <w:r w:rsidR="009952A4">
        <w:t>the online learning as well as any other knowledge or experience they have of mentoring.</w:t>
      </w:r>
    </w:p>
    <w:p w14:paraId="66C133DC" w14:textId="4A53E1AF" w:rsidR="009952A4" w:rsidRDefault="00FB3B24" w:rsidP="00CC6A3D">
      <w:pPr>
        <w:pStyle w:val="ListParagraph"/>
        <w:numPr>
          <w:ilvl w:val="0"/>
          <w:numId w:val="7"/>
        </w:numPr>
      </w:pPr>
      <w:r>
        <w:t>Set the terms</w:t>
      </w:r>
      <w:r w:rsidR="001D7B59">
        <w:t xml:space="preserve">: </w:t>
      </w:r>
      <w:r w:rsidR="005E5168">
        <w:t>They have 5 minutes in their group</w:t>
      </w:r>
      <w:r w:rsidR="00461EDF">
        <w:t>/pair</w:t>
      </w:r>
      <w:r>
        <w:t xml:space="preserve">. </w:t>
      </w:r>
      <w:r w:rsidR="00574944">
        <w:t xml:space="preserve">Ask each group to have their definition written down and ready </w:t>
      </w:r>
      <w:r w:rsidR="006B7509">
        <w:t>to share.</w:t>
      </w:r>
    </w:p>
    <w:p w14:paraId="1D642DB6" w14:textId="07E7D7FC" w:rsidR="006B7509" w:rsidRDefault="00CF53B9" w:rsidP="00CC6A3D">
      <w:pPr>
        <w:pStyle w:val="ListParagraph"/>
        <w:numPr>
          <w:ilvl w:val="0"/>
          <w:numId w:val="7"/>
        </w:numPr>
      </w:pPr>
      <w:r>
        <w:t xml:space="preserve">When re-joining the common room, ask each group/pair to share their definition. </w:t>
      </w:r>
      <w:r w:rsidR="00035C2A">
        <w:t>To do so, you can either use the chat function (easiest) or the whiteboard and annotate feature</w:t>
      </w:r>
      <w:r w:rsidR="000A006E">
        <w:t>.</w:t>
      </w:r>
    </w:p>
    <w:p w14:paraId="645597C1" w14:textId="56F56910" w:rsidR="000A006E" w:rsidRDefault="000A006E" w:rsidP="00CC6A3D">
      <w:pPr>
        <w:pStyle w:val="ListParagraph"/>
        <w:numPr>
          <w:ilvl w:val="0"/>
          <w:numId w:val="7"/>
        </w:numPr>
      </w:pPr>
      <w:r>
        <w:t xml:space="preserve">Take a minute to discuss the definitions and – potentially – clear up any </w:t>
      </w:r>
      <w:r w:rsidR="00814553">
        <w:t>misunderstandings.</w:t>
      </w:r>
      <w:r w:rsidR="00EC0F5C">
        <w:t xml:space="preserve"> You can also take this opportunity to discuss that there are different types of mentoring </w:t>
      </w:r>
      <w:r w:rsidR="007715FD">
        <w:t>and where intandem best fits in.</w:t>
      </w:r>
    </w:p>
    <w:p w14:paraId="001F2E96" w14:textId="31419F44" w:rsidR="00814553" w:rsidRDefault="00307D9C" w:rsidP="00CC6A3D">
      <w:pPr>
        <w:pStyle w:val="ListParagraph"/>
        <w:numPr>
          <w:ilvl w:val="0"/>
          <w:numId w:val="7"/>
        </w:numPr>
      </w:pPr>
      <w:r w:rsidRPr="008F2B1B">
        <w:rPr>
          <w:b/>
          <w:bCs/>
        </w:rPr>
        <w:lastRenderedPageBreak/>
        <w:t>OPTIONAL STEP:</w:t>
      </w:r>
      <w:r>
        <w:t xml:space="preserve"> If you have quite a lot of groups</w:t>
      </w:r>
      <w:r w:rsidR="003F1291">
        <w:t>/pairs</w:t>
      </w:r>
      <w:r>
        <w:t xml:space="preserve"> and definitions, </w:t>
      </w:r>
      <w:bookmarkStart w:id="0" w:name="_Hlk50975590"/>
      <w:r w:rsidR="00B24C7C">
        <w:t>have volunteers read through the other</w:t>
      </w:r>
      <w:r w:rsidR="003F1291">
        <w:t xml:space="preserve">s’ </w:t>
      </w:r>
      <w:r w:rsidR="00B24C7C">
        <w:t>definitions</w:t>
      </w:r>
      <w:r w:rsidR="003F1291">
        <w:t xml:space="preserve">, thinking about what </w:t>
      </w:r>
      <w:r w:rsidR="002C00CA">
        <w:t>these have come up with that their definition is perhaps missing.</w:t>
      </w:r>
      <w:r w:rsidR="008C22CE">
        <w:t xml:space="preserve"> Put them back into their original pairs/groups and give them 3 minutes to revise and improve their own definition</w:t>
      </w:r>
      <w:r w:rsidR="00B524DC">
        <w:t>, then share again with the whole group.</w:t>
      </w:r>
      <w:bookmarkEnd w:id="0"/>
    </w:p>
    <w:p w14:paraId="373BEA01" w14:textId="3825BF30" w:rsidR="002806B3" w:rsidRDefault="002668C1" w:rsidP="00CC6A3D">
      <w:pPr>
        <w:pStyle w:val="ListParagraph"/>
        <w:numPr>
          <w:ilvl w:val="0"/>
          <w:numId w:val="7"/>
        </w:numPr>
      </w:pPr>
      <w:r>
        <w:t>Tell your volunteers that you’ve now got a couple of really good but definitions of mentoring</w:t>
      </w:r>
      <w:r w:rsidR="009B7B33">
        <w:t xml:space="preserve"> and that it’s ok that they’re a bit different – there is no one correct definition</w:t>
      </w:r>
      <w:r w:rsidR="00021CD1">
        <w:t xml:space="preserve"> and throughout the training you will </w:t>
      </w:r>
      <w:r w:rsidR="00523ACD">
        <w:t>keep coming back to what mentoring is (and isn’t).</w:t>
      </w:r>
    </w:p>
    <w:p w14:paraId="66631289" w14:textId="77777777" w:rsidR="00AE475E" w:rsidRPr="00AE475E" w:rsidRDefault="00AE475E" w:rsidP="00AE475E"/>
    <w:p w14:paraId="116D1676" w14:textId="226B028B" w:rsidR="00C82A91" w:rsidRDefault="00C82A91" w:rsidP="00C82A91">
      <w:pPr>
        <w:pStyle w:val="Heading2"/>
      </w:pPr>
      <w:r>
        <w:t>Possible variations</w:t>
      </w:r>
    </w:p>
    <w:p w14:paraId="09704A11" w14:textId="0715D3DF" w:rsidR="00D508BC" w:rsidRDefault="00661ABE" w:rsidP="000C1DB3">
      <w:r>
        <w:t>If you</w:t>
      </w:r>
      <w:r w:rsidR="000F32DE">
        <w:t xml:space="preserve"> </w:t>
      </w:r>
      <w:r w:rsidR="000C1DB3">
        <w:t xml:space="preserve">think </w:t>
      </w:r>
      <w:r w:rsidR="000F32DE">
        <w:t>that your volunteers do not have a good enough grasp of what mentoring is to come up with their own definitions straight away</w:t>
      </w:r>
      <w:r w:rsidR="00BF215C">
        <w:t xml:space="preserve">, you can </w:t>
      </w:r>
      <w:r w:rsidR="000C1DB3">
        <w:t>get them to discuss</w:t>
      </w:r>
      <w:r w:rsidR="00BF215C">
        <w:t xml:space="preserve"> the </w:t>
      </w:r>
      <w:r w:rsidR="003827C3">
        <w:t>definitions</w:t>
      </w:r>
      <w:r w:rsidR="000C1DB3">
        <w:t xml:space="preserve"> included</w:t>
      </w:r>
      <w:r w:rsidR="003827C3">
        <w:t xml:space="preserve"> </w:t>
      </w:r>
      <w:r w:rsidR="000C1DB3">
        <w:t>on the next page</w:t>
      </w:r>
      <w:r w:rsidR="000635EA">
        <w:t xml:space="preserve"> before they come up with their own.</w:t>
      </w:r>
      <w:r w:rsidR="0045006F">
        <w:t xml:space="preserve"> </w:t>
      </w:r>
    </w:p>
    <w:p w14:paraId="04D56725" w14:textId="3F4D7242" w:rsidR="00CC0076" w:rsidRDefault="00B52EE5" w:rsidP="000C1DB3">
      <w:r>
        <w:t>Similarly, if</w:t>
      </w:r>
      <w:r w:rsidR="00D508BC">
        <w:t xml:space="preserve"> they have come up with definitions that are not quite what </w:t>
      </w:r>
      <w:r>
        <w:t>you are</w:t>
      </w:r>
      <w:r w:rsidR="00D508BC">
        <w:t xml:space="preserve"> looking for</w:t>
      </w:r>
      <w:r>
        <w:t>, you can use these definitio</w:t>
      </w:r>
      <w:r w:rsidR="00CC6276">
        <w:t>ns</w:t>
      </w:r>
      <w:r w:rsidR="002634B5">
        <w:t>, too</w:t>
      </w:r>
      <w:r w:rsidR="00CC6276">
        <w:t>:</w:t>
      </w:r>
    </w:p>
    <w:p w14:paraId="5389050D" w14:textId="681D2C4F" w:rsidR="00236640" w:rsidRDefault="00236640" w:rsidP="00236640">
      <w:pPr>
        <w:ind w:left="720"/>
      </w:pPr>
      <w:r>
        <w:t>H</w:t>
      </w:r>
      <w:r w:rsidRPr="00236640">
        <w:t xml:space="preserve">ave volunteers read through the </w:t>
      </w:r>
      <w:r>
        <w:t xml:space="preserve">supplied </w:t>
      </w:r>
      <w:r w:rsidRPr="00236640">
        <w:t xml:space="preserve">definitions, thinking about what these have </w:t>
      </w:r>
      <w:r w:rsidR="00177A61">
        <w:t>included</w:t>
      </w:r>
      <w:r w:rsidRPr="00236640">
        <w:t xml:space="preserve"> that their definition is perhaps missing. Put them back into their original pairs/groups and give them </w:t>
      </w:r>
      <w:r w:rsidR="00177A61">
        <w:t>another 5</w:t>
      </w:r>
      <w:r w:rsidRPr="00236640">
        <w:t xml:space="preserve"> minutes to revise and improve their own definition, then share again with the whole group.</w:t>
      </w:r>
    </w:p>
    <w:p w14:paraId="4A789D05" w14:textId="4CA58468" w:rsidR="00FA5CD6" w:rsidRDefault="00FA5CD6" w:rsidP="000C1DB3">
      <w:r>
        <w:br w:type="page"/>
      </w:r>
    </w:p>
    <w:p w14:paraId="4ED93AAD" w14:textId="29E37DFA" w:rsidR="009B7B33" w:rsidRDefault="009B7B33" w:rsidP="00160867">
      <w:pPr>
        <w:pStyle w:val="Heading1"/>
      </w:pPr>
      <w:r>
        <w:lastRenderedPageBreak/>
        <w:t>Mentoring is…</w:t>
      </w:r>
    </w:p>
    <w:p w14:paraId="436DD6B6" w14:textId="3B372D7F" w:rsidR="00903838" w:rsidRPr="00903838" w:rsidRDefault="00903838" w:rsidP="00903838">
      <w:r w:rsidRPr="00903838">
        <w:t xml:space="preserve">“It is about one person helping another to achieve something that is important to them. It is about </w:t>
      </w:r>
      <w:r w:rsidRPr="00903838">
        <w:rPr>
          <w:b/>
          <w:bCs/>
        </w:rPr>
        <w:t>giving and receiving support</w:t>
      </w:r>
      <w:r w:rsidRPr="00903838">
        <w:t xml:space="preserve"> and help in a </w:t>
      </w:r>
      <w:r w:rsidRPr="00903838">
        <w:rPr>
          <w:b/>
          <w:bCs/>
        </w:rPr>
        <w:t>non-threatening and informal environment</w:t>
      </w:r>
      <w:r w:rsidRPr="00903838">
        <w:t xml:space="preserve"> and in a manner that is </w:t>
      </w:r>
      <w:r w:rsidRPr="00903838">
        <w:rPr>
          <w:b/>
          <w:bCs/>
        </w:rPr>
        <w:t>appropriate to the recipient’s needs</w:t>
      </w:r>
      <w:r w:rsidRPr="00903838">
        <w:t xml:space="preserve">. </w:t>
      </w:r>
    </w:p>
    <w:p w14:paraId="67D2DF27" w14:textId="77777777" w:rsidR="00903838" w:rsidRPr="00903838" w:rsidRDefault="00903838" w:rsidP="00903838">
      <w:r w:rsidRPr="00903838">
        <w:t xml:space="preserve">When properly undertaken, the recipient (mentee) will value and appreciate the mentor’s involvement and will be </w:t>
      </w:r>
      <w:r w:rsidRPr="00903838">
        <w:rPr>
          <w:b/>
          <w:bCs/>
        </w:rPr>
        <w:t xml:space="preserve">empowered and encouraged to move forward </w:t>
      </w:r>
      <w:r w:rsidRPr="00903838">
        <w:t xml:space="preserve">with </w:t>
      </w:r>
      <w:r w:rsidRPr="00903838">
        <w:rPr>
          <w:b/>
          <w:bCs/>
        </w:rPr>
        <w:t xml:space="preserve">confidence </w:t>
      </w:r>
      <w:r w:rsidRPr="00903838">
        <w:t xml:space="preserve">towards what </w:t>
      </w:r>
      <w:r w:rsidRPr="00903838">
        <w:rPr>
          <w:b/>
          <w:bCs/>
        </w:rPr>
        <w:t>they wish to achieve.</w:t>
      </w:r>
      <w:r w:rsidRPr="00903838">
        <w:t>”</w:t>
      </w:r>
    </w:p>
    <w:p w14:paraId="1FC7CF9C" w14:textId="77777777" w:rsidR="00903838" w:rsidRPr="00903838" w:rsidRDefault="00903838" w:rsidP="00903838">
      <w:pPr>
        <w:ind w:left="720"/>
      </w:pPr>
      <w:r w:rsidRPr="00903838">
        <w:t>- Extract from ‘A Practical Guide to Mentoring: How to Help Others Achieve their Goals’ by David Kay and Roger Hinds</w:t>
      </w:r>
    </w:p>
    <w:p w14:paraId="3C66FCA1" w14:textId="77777777" w:rsidR="00903838" w:rsidRPr="00903838" w:rsidRDefault="00903838" w:rsidP="00903838"/>
    <w:p w14:paraId="4B4C9A41" w14:textId="77777777" w:rsidR="00903838" w:rsidRDefault="00903838" w:rsidP="00903838">
      <w:r w:rsidRPr="00903838">
        <w:t>“While coaching and mentoring share some tools and approaches, coaching relates primarily to performance improvement, often in a specific skills area.</w:t>
      </w:r>
    </w:p>
    <w:p w14:paraId="6A843417" w14:textId="02F4C9E6" w:rsidR="00903838" w:rsidRDefault="00903838" w:rsidP="00903838">
      <w:pPr>
        <w:rPr>
          <w:b/>
          <w:bCs/>
        </w:rPr>
      </w:pPr>
      <w:r w:rsidRPr="00903838">
        <w:t xml:space="preserve">Mentoring is primarily focused on </w:t>
      </w:r>
      <w:r w:rsidRPr="00903838">
        <w:rPr>
          <w:b/>
          <w:bCs/>
        </w:rPr>
        <w:t xml:space="preserve">longer term goals </w:t>
      </w:r>
      <w:r w:rsidRPr="00903838">
        <w:t xml:space="preserve">and relates to the </w:t>
      </w:r>
      <w:r w:rsidRPr="00903838">
        <w:rPr>
          <w:b/>
          <w:bCs/>
        </w:rPr>
        <w:t xml:space="preserve">identification and nurturing of potential </w:t>
      </w:r>
      <w:r w:rsidRPr="00903838">
        <w:t xml:space="preserve">for the </w:t>
      </w:r>
      <w:r w:rsidRPr="00903838">
        <w:rPr>
          <w:b/>
          <w:bCs/>
        </w:rPr>
        <w:t>whole person.</w:t>
      </w:r>
    </w:p>
    <w:p w14:paraId="6156C7A4" w14:textId="1B175E2A" w:rsidR="00903838" w:rsidRPr="00903838" w:rsidRDefault="00903838" w:rsidP="00903838">
      <w:r w:rsidRPr="00903838">
        <w:t xml:space="preserve">It is the </w:t>
      </w:r>
      <w:r w:rsidRPr="00903838">
        <w:rPr>
          <w:b/>
          <w:bCs/>
        </w:rPr>
        <w:t xml:space="preserve">holistic nature </w:t>
      </w:r>
      <w:r w:rsidRPr="00903838">
        <w:t>of the mentoring role that distinguishes it from other learning or supporting roles.”</w:t>
      </w:r>
    </w:p>
    <w:p w14:paraId="5935CC59" w14:textId="77777777" w:rsidR="00903838" w:rsidRPr="00903838" w:rsidRDefault="00903838" w:rsidP="00903838">
      <w:pPr>
        <w:ind w:left="720"/>
      </w:pPr>
      <w:r w:rsidRPr="00903838">
        <w:t>-David Clutterbuck</w:t>
      </w:r>
    </w:p>
    <w:p w14:paraId="7FED5024" w14:textId="77777777" w:rsidR="00903838" w:rsidRPr="00903838" w:rsidRDefault="00903838" w:rsidP="00903838"/>
    <w:p w14:paraId="4E285ECD" w14:textId="77777777" w:rsidR="00903838" w:rsidRPr="00903838" w:rsidRDefault="00903838" w:rsidP="00903838">
      <w:r w:rsidRPr="00903838">
        <w:t xml:space="preserve">“To help and support people to </w:t>
      </w:r>
      <w:r w:rsidRPr="00903838">
        <w:rPr>
          <w:b/>
          <w:bCs/>
        </w:rPr>
        <w:t>manage their own learning</w:t>
      </w:r>
      <w:r w:rsidRPr="00903838">
        <w:t xml:space="preserve"> </w:t>
      </w:r>
      <w:proofErr w:type="gramStart"/>
      <w:r w:rsidRPr="00903838">
        <w:t>in order to</w:t>
      </w:r>
      <w:proofErr w:type="gramEnd"/>
      <w:r w:rsidRPr="00903838">
        <w:t xml:space="preserve"> </w:t>
      </w:r>
      <w:r w:rsidRPr="00903838">
        <w:rPr>
          <w:b/>
          <w:bCs/>
        </w:rPr>
        <w:t>maximise potential</w:t>
      </w:r>
      <w:r w:rsidRPr="00903838">
        <w:t xml:space="preserve">... And </w:t>
      </w:r>
      <w:r w:rsidRPr="00903838">
        <w:rPr>
          <w:b/>
          <w:bCs/>
        </w:rPr>
        <w:t>become the person that they want to be</w:t>
      </w:r>
      <w:r w:rsidRPr="00903838">
        <w:t>.”</w:t>
      </w:r>
    </w:p>
    <w:p w14:paraId="7DC9C3B3" w14:textId="77777777" w:rsidR="00903838" w:rsidRPr="00903838" w:rsidRDefault="00903838" w:rsidP="00903838">
      <w:pPr>
        <w:ind w:left="720"/>
      </w:pPr>
      <w:r w:rsidRPr="00903838">
        <w:t xml:space="preserve">- Eric </w:t>
      </w:r>
      <w:proofErr w:type="spellStart"/>
      <w:r w:rsidRPr="00903838">
        <w:t>Parsloe</w:t>
      </w:r>
      <w:proofErr w:type="spellEnd"/>
    </w:p>
    <w:p w14:paraId="40659314" w14:textId="77777777" w:rsidR="00903838" w:rsidRPr="00903838" w:rsidRDefault="00903838" w:rsidP="00903838"/>
    <w:p w14:paraId="13C83338" w14:textId="46321CF4" w:rsidR="00903838" w:rsidRPr="00903838" w:rsidRDefault="00903838" w:rsidP="00903838">
      <w:r w:rsidRPr="00903838">
        <w:t xml:space="preserve">“Mentoring is a </w:t>
      </w:r>
      <w:r w:rsidRPr="00903838">
        <w:rPr>
          <w:b/>
          <w:bCs/>
        </w:rPr>
        <w:t xml:space="preserve">goal orientated process </w:t>
      </w:r>
      <w:r w:rsidRPr="00903838">
        <w:t xml:space="preserve">that </w:t>
      </w:r>
      <w:r w:rsidRPr="00903838">
        <w:rPr>
          <w:b/>
          <w:bCs/>
        </w:rPr>
        <w:t>supports learning</w:t>
      </w:r>
      <w:r w:rsidRPr="00903838">
        <w:t xml:space="preserve">. It seeks to </w:t>
      </w:r>
      <w:r w:rsidR="00845567" w:rsidRPr="00903838">
        <w:rPr>
          <w:b/>
          <w:bCs/>
        </w:rPr>
        <w:t>complement</w:t>
      </w:r>
      <w:r w:rsidR="00EF2607">
        <w:rPr>
          <w:b/>
          <w:bCs/>
        </w:rPr>
        <w:t xml:space="preserve"> </w:t>
      </w:r>
      <w:r w:rsidRPr="00903838">
        <w:rPr>
          <w:b/>
          <w:bCs/>
        </w:rPr>
        <w:t xml:space="preserve">existing sources </w:t>
      </w:r>
      <w:r w:rsidRPr="00903838">
        <w:t>of</w:t>
      </w:r>
      <w:r w:rsidRPr="00903838">
        <w:rPr>
          <w:b/>
          <w:bCs/>
        </w:rPr>
        <w:t xml:space="preserve"> learning, </w:t>
      </w:r>
      <w:proofErr w:type="gramStart"/>
      <w:r w:rsidRPr="00903838">
        <w:rPr>
          <w:b/>
          <w:bCs/>
        </w:rPr>
        <w:t>development</w:t>
      </w:r>
      <w:proofErr w:type="gramEnd"/>
      <w:r w:rsidRPr="00903838">
        <w:rPr>
          <w:b/>
          <w:bCs/>
        </w:rPr>
        <w:t xml:space="preserve"> and support</w:t>
      </w:r>
      <w:r w:rsidRPr="00903838">
        <w:t>.</w:t>
      </w:r>
    </w:p>
    <w:p w14:paraId="0261B3BB" w14:textId="77777777" w:rsidR="00903838" w:rsidRPr="00903838" w:rsidRDefault="00903838" w:rsidP="00903838">
      <w:r w:rsidRPr="00903838">
        <w:t xml:space="preserve">In general terms, mentoring is a form of learning; a process in which a (usually) more experienced person (the mentor) passes on know how to someone less experienced. </w:t>
      </w:r>
      <w:r w:rsidRPr="00903838">
        <w:rPr>
          <w:b/>
          <w:bCs/>
        </w:rPr>
        <w:t>Mentoring tends to focus on softer skills, problem solving, decision making and working with others, rather than technical competence</w:t>
      </w:r>
      <w:r w:rsidRPr="00903838">
        <w:t>.”</w:t>
      </w:r>
    </w:p>
    <w:p w14:paraId="7938ABE0" w14:textId="77777777" w:rsidR="00903838" w:rsidRPr="00903838" w:rsidRDefault="00903838" w:rsidP="00903838">
      <w:pPr>
        <w:ind w:left="720"/>
      </w:pPr>
      <w:r w:rsidRPr="00903838">
        <w:t>- Glasgow Mentoring Network</w:t>
      </w:r>
    </w:p>
    <w:p w14:paraId="04936AEF" w14:textId="2E7C8FFB" w:rsidR="00C0766E" w:rsidRDefault="00C370AB" w:rsidP="00C0766E">
      <w:pPr>
        <w:pStyle w:val="Heading1"/>
      </w:pPr>
      <w:r>
        <w:lastRenderedPageBreak/>
        <w:t>Be the Mentor You Wish You Had</w:t>
      </w:r>
    </w:p>
    <w:p w14:paraId="7BAC5C45" w14:textId="77777777" w:rsidR="00EE1015" w:rsidRPr="00EE1015" w:rsidRDefault="00EE1015" w:rsidP="00EE1015"/>
    <w:tbl>
      <w:tblPr>
        <w:tblStyle w:val="TableGrid"/>
        <w:tblW w:w="5000" w:type="pct"/>
        <w:tblLook w:val="04A0" w:firstRow="1" w:lastRow="0" w:firstColumn="1" w:lastColumn="0" w:noHBand="0" w:noVBand="1"/>
      </w:tblPr>
      <w:tblGrid>
        <w:gridCol w:w="3807"/>
        <w:gridCol w:w="2277"/>
        <w:gridCol w:w="2932"/>
      </w:tblGrid>
      <w:tr w:rsidR="00D74567" w:rsidRPr="00602A2E" w14:paraId="3388E38C" w14:textId="77777777" w:rsidTr="00D74567">
        <w:trPr>
          <w:trHeight w:val="2336"/>
        </w:trPr>
        <w:tc>
          <w:tcPr>
            <w:tcW w:w="2111" w:type="pct"/>
            <w:vAlign w:val="center"/>
          </w:tcPr>
          <w:p w14:paraId="3686F6EF" w14:textId="77777777" w:rsidR="00D74567" w:rsidRDefault="00D74567" w:rsidP="003B0969">
            <w:pPr>
              <w:rPr>
                <w:szCs w:val="24"/>
              </w:rPr>
            </w:pPr>
            <w:r>
              <w:rPr>
                <w:szCs w:val="24"/>
              </w:rPr>
              <w:t>Volunteers think about the qualities and behaviours that make a good mentor.</w:t>
            </w:r>
          </w:p>
          <w:p w14:paraId="72BBEF1C" w14:textId="77777777" w:rsidR="00D74567" w:rsidRDefault="00D74567" w:rsidP="003B0969">
            <w:pPr>
              <w:rPr>
                <w:szCs w:val="24"/>
              </w:rPr>
            </w:pPr>
          </w:p>
          <w:p w14:paraId="2ED0FF88" w14:textId="77777777" w:rsidR="00D74567" w:rsidRPr="00602A2E" w:rsidRDefault="00D74567" w:rsidP="003B0969">
            <w:pPr>
              <w:rPr>
                <w:szCs w:val="24"/>
              </w:rPr>
            </w:pPr>
            <w:r>
              <w:rPr>
                <w:szCs w:val="24"/>
              </w:rPr>
              <w:t>Volunteers reflect on their own personal qualities as well as their experience of being a young person.</w:t>
            </w:r>
          </w:p>
        </w:tc>
        <w:tc>
          <w:tcPr>
            <w:tcW w:w="1263" w:type="pct"/>
            <w:vAlign w:val="center"/>
          </w:tcPr>
          <w:p w14:paraId="22E7CFB6" w14:textId="385C5231" w:rsidR="00D74567" w:rsidRPr="00602A2E" w:rsidRDefault="00D74567" w:rsidP="003B0969">
            <w:pPr>
              <w:rPr>
                <w:szCs w:val="24"/>
              </w:rPr>
            </w:pPr>
            <w:r>
              <w:rPr>
                <w:szCs w:val="24"/>
              </w:rPr>
              <w:t>Group</w:t>
            </w:r>
          </w:p>
        </w:tc>
        <w:tc>
          <w:tcPr>
            <w:tcW w:w="1627" w:type="pct"/>
            <w:vAlign w:val="center"/>
          </w:tcPr>
          <w:p w14:paraId="321841A6" w14:textId="77777777" w:rsidR="00D74567" w:rsidRDefault="00D74567" w:rsidP="003B0969">
            <w:pPr>
              <w:rPr>
                <w:szCs w:val="24"/>
              </w:rPr>
            </w:pPr>
            <w:r>
              <w:rPr>
                <w:szCs w:val="24"/>
              </w:rPr>
              <w:t>15 mins</w:t>
            </w:r>
          </w:p>
          <w:p w14:paraId="679B508C" w14:textId="77777777" w:rsidR="00D74567" w:rsidRDefault="00D74567" w:rsidP="003B0969">
            <w:pPr>
              <w:rPr>
                <w:szCs w:val="24"/>
              </w:rPr>
            </w:pPr>
            <w:r>
              <w:rPr>
                <w:szCs w:val="24"/>
              </w:rPr>
              <w:t>Breakout rooms</w:t>
            </w:r>
          </w:p>
          <w:p w14:paraId="4C6E037E" w14:textId="77777777" w:rsidR="00D74567" w:rsidRPr="00602A2E" w:rsidRDefault="00D74567" w:rsidP="003B0969">
            <w:pPr>
              <w:rPr>
                <w:szCs w:val="24"/>
              </w:rPr>
            </w:pPr>
            <w:r>
              <w:rPr>
                <w:szCs w:val="24"/>
              </w:rPr>
              <w:t>Whiteboard &amp; Annotation</w:t>
            </w:r>
          </w:p>
        </w:tc>
      </w:tr>
    </w:tbl>
    <w:p w14:paraId="644B2D2E" w14:textId="77777777" w:rsidR="00C370AB" w:rsidRPr="00C370AB" w:rsidRDefault="00C370AB" w:rsidP="00C370AB"/>
    <w:p w14:paraId="4557E408" w14:textId="77777777" w:rsidR="00C0766E" w:rsidRDefault="00C0766E" w:rsidP="00C0766E">
      <w:pPr>
        <w:pStyle w:val="Heading2"/>
      </w:pPr>
      <w:r>
        <w:t>Previous understanding assumed</w:t>
      </w:r>
    </w:p>
    <w:p w14:paraId="57D3F08E" w14:textId="77777777" w:rsidR="00C0766E" w:rsidRDefault="00C0766E" w:rsidP="00C0766E">
      <w:r>
        <w:t>A general idea of what mentoring is and what intandem is all about, e.g. gained by completing the “Role of the Mentor” module on the learning platform.</w:t>
      </w:r>
    </w:p>
    <w:p w14:paraId="78C055C5" w14:textId="77777777" w:rsidR="00C0766E" w:rsidRDefault="00C0766E" w:rsidP="00C0766E"/>
    <w:p w14:paraId="05A74CC6" w14:textId="77777777" w:rsidR="00C0766E" w:rsidRDefault="00C0766E" w:rsidP="00C0766E">
      <w:pPr>
        <w:pStyle w:val="Heading2"/>
      </w:pPr>
      <w:r>
        <w:t>Materials &amp; tools</w:t>
      </w:r>
    </w:p>
    <w:p w14:paraId="7E38F21C" w14:textId="63B9EF14" w:rsidR="00C0766E" w:rsidRDefault="00D74567" w:rsidP="00C0766E">
      <w:pPr>
        <w:pStyle w:val="ListParagraph"/>
        <w:numPr>
          <w:ilvl w:val="0"/>
          <w:numId w:val="6"/>
        </w:numPr>
      </w:pPr>
      <w:r>
        <w:t xml:space="preserve">None other than </w:t>
      </w:r>
      <w:r w:rsidR="005C3501">
        <w:t>a ‘gathering’ tool, e.g. the whiteboard &amp; annotation feature on Zoom.</w:t>
      </w:r>
    </w:p>
    <w:p w14:paraId="69AD267D" w14:textId="77777777" w:rsidR="00C0766E" w:rsidRDefault="00C0766E" w:rsidP="00C0766E"/>
    <w:p w14:paraId="20EAD0A6" w14:textId="0D29D3F3" w:rsidR="00000754" w:rsidRPr="00000754" w:rsidRDefault="00C0766E" w:rsidP="00000754">
      <w:pPr>
        <w:pStyle w:val="Heading2"/>
      </w:pPr>
      <w:r>
        <w:t>Activity step-by-step</w:t>
      </w:r>
    </w:p>
    <w:p w14:paraId="463251AA" w14:textId="26F06D41" w:rsidR="001E3400" w:rsidRDefault="00202D70" w:rsidP="001E3400">
      <w:pPr>
        <w:pStyle w:val="ListParagraph"/>
        <w:numPr>
          <w:ilvl w:val="0"/>
          <w:numId w:val="10"/>
        </w:numPr>
      </w:pPr>
      <w:r>
        <w:t xml:space="preserve">On your whiteboard (or, alternatively, a </w:t>
      </w:r>
      <w:r w:rsidR="00550D28">
        <w:t>PowerPoint</w:t>
      </w:r>
      <w:r>
        <w:t xml:space="preserve"> slide you are sharing) show the outline of a person.</w:t>
      </w:r>
    </w:p>
    <w:p w14:paraId="69C3A146" w14:textId="73654009" w:rsidR="001F5BDA" w:rsidRDefault="00405ACC" w:rsidP="001E3400">
      <w:pPr>
        <w:pStyle w:val="ListParagraph"/>
        <w:numPr>
          <w:ilvl w:val="0"/>
          <w:numId w:val="10"/>
        </w:numPr>
      </w:pPr>
      <w:r>
        <w:t>Tell your group that</w:t>
      </w:r>
      <w:r w:rsidR="007C7D38">
        <w:t xml:space="preserve"> you will work together to draw and write what qualities and behaviours </w:t>
      </w:r>
      <w:r w:rsidR="000B6F87">
        <w:t>make a good mentor.</w:t>
      </w:r>
    </w:p>
    <w:p w14:paraId="0E567E80" w14:textId="3CB970A2" w:rsidR="000B6F87" w:rsidRDefault="00AC32B8" w:rsidP="001E3400">
      <w:pPr>
        <w:pStyle w:val="ListParagraph"/>
        <w:numPr>
          <w:ilvl w:val="0"/>
          <w:numId w:val="10"/>
        </w:numPr>
      </w:pPr>
      <w:r>
        <w:t>Give them a couple of minutes to reflect on the question</w:t>
      </w:r>
      <w:r w:rsidR="00A64D6C">
        <w:t xml:space="preserve">: </w:t>
      </w:r>
      <w:r w:rsidR="00A64D6C" w:rsidRPr="001E3400">
        <w:rPr>
          <w:b/>
          <w:bCs/>
        </w:rPr>
        <w:t xml:space="preserve">If you had a mentor when you were young, what would you have wished </w:t>
      </w:r>
      <w:proofErr w:type="gramStart"/>
      <w:r w:rsidR="00A64D6C" w:rsidRPr="001E3400">
        <w:rPr>
          <w:b/>
          <w:bCs/>
        </w:rPr>
        <w:t>they’d</w:t>
      </w:r>
      <w:proofErr w:type="gramEnd"/>
      <w:r w:rsidR="00A64D6C" w:rsidRPr="001E3400">
        <w:rPr>
          <w:b/>
          <w:bCs/>
        </w:rPr>
        <w:t xml:space="preserve"> been like?</w:t>
      </w:r>
      <w:r w:rsidR="00A64D6C" w:rsidRPr="0040522D">
        <w:rPr>
          <w:b/>
          <w:bCs/>
        </w:rPr>
        <w:t xml:space="preserve"> </w:t>
      </w:r>
      <w:r w:rsidR="00A64D6C">
        <w:t xml:space="preserve">Encourage them to </w:t>
      </w:r>
      <w:r w:rsidR="004851C6">
        <w:t xml:space="preserve">think about what a </w:t>
      </w:r>
      <w:r w:rsidR="00D156C6">
        <w:t xml:space="preserve">person </w:t>
      </w:r>
      <w:r w:rsidR="00D156C6" w:rsidRPr="0040522D">
        <w:rPr>
          <w:i/>
          <w:iCs/>
        </w:rPr>
        <w:t xml:space="preserve">is </w:t>
      </w:r>
      <w:r w:rsidR="00D156C6">
        <w:t xml:space="preserve">(i.e. a quality, e.g. friendly) and </w:t>
      </w:r>
      <w:r w:rsidR="00D156C6" w:rsidRPr="0040522D">
        <w:rPr>
          <w:i/>
          <w:iCs/>
        </w:rPr>
        <w:t>does</w:t>
      </w:r>
      <w:r w:rsidR="00D156C6">
        <w:t xml:space="preserve"> (i.e. a behaviour, e.g. shows up on time).</w:t>
      </w:r>
      <w:r w:rsidR="0040522D">
        <w:t xml:space="preserve"> They can </w:t>
      </w:r>
      <w:r w:rsidR="00A64D6C">
        <w:t xml:space="preserve">take notes while they </w:t>
      </w:r>
      <w:r w:rsidR="0040522D">
        <w:t>reflect</w:t>
      </w:r>
      <w:r w:rsidR="00A64D6C">
        <w:t xml:space="preserve"> </w:t>
      </w:r>
      <w:r w:rsidR="00461FE1">
        <w:t>and turn their camera off if they are more comfortable that way.</w:t>
      </w:r>
      <w:r w:rsidR="0040522D">
        <w:t xml:space="preserve"> </w:t>
      </w:r>
      <w:r w:rsidR="002E1510">
        <w:t xml:space="preserve">If you have a group that is a bit more withdrawn, you might want to give each a target, e.g. everybody should come up with at least 3 </w:t>
      </w:r>
      <w:r w:rsidR="00BB234F">
        <w:t>qualities and 3 behaviours.</w:t>
      </w:r>
    </w:p>
    <w:p w14:paraId="5CFAC853" w14:textId="0FF675B7" w:rsidR="00BB234F" w:rsidRDefault="00BB234F" w:rsidP="001E3400">
      <w:pPr>
        <w:pStyle w:val="ListParagraph"/>
        <w:numPr>
          <w:ilvl w:val="0"/>
          <w:numId w:val="10"/>
        </w:numPr>
      </w:pPr>
      <w:r>
        <w:t xml:space="preserve">When ready, </w:t>
      </w:r>
      <w:r w:rsidR="00CA2C72">
        <w:t xml:space="preserve">have volunteers use the annotate </w:t>
      </w:r>
      <w:r w:rsidR="000A40DD">
        <w:t>feature to add their qualities and behaviours. Tell them they do</w:t>
      </w:r>
      <w:r w:rsidR="00C55B9E">
        <w:t xml:space="preserve"> no</w:t>
      </w:r>
      <w:r w:rsidR="000A40DD">
        <w:t>t have to use words, but can also draw</w:t>
      </w:r>
      <w:r w:rsidR="00C55B9E">
        <w:t xml:space="preserve">, e.g. a </w:t>
      </w:r>
      <w:r w:rsidR="00C55B9E">
        <w:lastRenderedPageBreak/>
        <w:t>smile onto the face to symbolise ‘friendly’</w:t>
      </w:r>
      <w:r w:rsidR="000C3674">
        <w:t xml:space="preserve"> and that it does not matter if there are repeats – that just shows what’s especially important!</w:t>
      </w:r>
    </w:p>
    <w:p w14:paraId="7D0EB290" w14:textId="03BDA21C" w:rsidR="000C3674" w:rsidRDefault="000C3674" w:rsidP="001E3400">
      <w:pPr>
        <w:pStyle w:val="ListParagraph"/>
        <w:numPr>
          <w:ilvl w:val="0"/>
          <w:numId w:val="10"/>
        </w:numPr>
      </w:pPr>
      <w:r>
        <w:t xml:space="preserve">Together, discuss </w:t>
      </w:r>
      <w:r w:rsidR="00222F9E">
        <w:t>what you have come up with as a group</w:t>
      </w:r>
      <w:r w:rsidR="00F85213">
        <w:t>. Allow volunteers to add anything else they think is important</w:t>
      </w:r>
      <w:r w:rsidR="0087033F">
        <w:t xml:space="preserve">. </w:t>
      </w:r>
      <w:r w:rsidR="0061215F">
        <w:t>As them: What is more important to being a good mentor: qualities or behaviours</w:t>
      </w:r>
      <w:r w:rsidR="00C829C8">
        <w:t>? How are qualities and behaviours connected</w:t>
      </w:r>
      <w:r w:rsidR="00564816">
        <w:t>? D</w:t>
      </w:r>
      <w:r w:rsidR="007C6467">
        <w:t xml:space="preserve">o you need to behave a certain way to </w:t>
      </w:r>
      <w:r w:rsidR="00564816">
        <w:rPr>
          <w:i/>
          <w:iCs/>
        </w:rPr>
        <w:t xml:space="preserve">demonstrate </w:t>
      </w:r>
      <w:r w:rsidR="00564816">
        <w:t xml:space="preserve">a quality you have, e.g. turn up on time to show that you are reliable? What does it take to be a good </w:t>
      </w:r>
      <w:r w:rsidR="00E53CEA">
        <w:t>mentor,</w:t>
      </w:r>
      <w:r w:rsidR="00564816">
        <w:t xml:space="preserve"> and can anybody be one?</w:t>
      </w:r>
    </w:p>
    <w:p w14:paraId="735E96FD" w14:textId="64ABF1C9" w:rsidR="00C0766E" w:rsidRPr="00AE475E" w:rsidRDefault="00C0766E" w:rsidP="001E3400"/>
    <w:p w14:paraId="0ED36113" w14:textId="77777777" w:rsidR="00C0766E" w:rsidRDefault="00C0766E" w:rsidP="00C0766E">
      <w:pPr>
        <w:pStyle w:val="Heading2"/>
      </w:pPr>
      <w:r>
        <w:t>Possible variations</w:t>
      </w:r>
    </w:p>
    <w:p w14:paraId="282D34E4" w14:textId="71BE7A8B" w:rsidR="00C0766E" w:rsidRDefault="00E53CEA" w:rsidP="00C0766E">
      <w:r>
        <w:t xml:space="preserve">If you have a relatively big group, you might want to </w:t>
      </w:r>
      <w:r w:rsidR="00EE31BE">
        <w:t>do step 5 in</w:t>
      </w:r>
      <w:r w:rsidR="008E4860">
        <w:t xml:space="preserve"> smaller</w:t>
      </w:r>
      <w:r w:rsidR="00EE31BE">
        <w:t xml:space="preserve"> groups/breakout rooms to make sure e</w:t>
      </w:r>
      <w:r w:rsidR="00A37425">
        <w:t>verybody gets a chance to speak and discuss</w:t>
      </w:r>
      <w:r w:rsidR="00ED49EC">
        <w:t>.</w:t>
      </w:r>
      <w:r w:rsidR="00C0766E">
        <w:br w:type="page"/>
      </w:r>
    </w:p>
    <w:p w14:paraId="731E71EB" w14:textId="3E7FE0AB" w:rsidR="00104609" w:rsidRDefault="00104609" w:rsidP="00104609">
      <w:pPr>
        <w:pStyle w:val="Heading1"/>
      </w:pPr>
      <w:r>
        <w:lastRenderedPageBreak/>
        <w:t>What a Mentor Does</w:t>
      </w:r>
    </w:p>
    <w:p w14:paraId="72053549" w14:textId="6A32A0B9" w:rsidR="00104609" w:rsidRDefault="00104609" w:rsidP="00104609"/>
    <w:tbl>
      <w:tblPr>
        <w:tblStyle w:val="TableGrid"/>
        <w:tblW w:w="5000" w:type="pct"/>
        <w:tblLook w:val="04A0" w:firstRow="1" w:lastRow="0" w:firstColumn="1" w:lastColumn="0" w:noHBand="0" w:noVBand="1"/>
      </w:tblPr>
      <w:tblGrid>
        <w:gridCol w:w="3803"/>
        <w:gridCol w:w="2277"/>
        <w:gridCol w:w="2936"/>
      </w:tblGrid>
      <w:tr w:rsidR="00375339" w:rsidRPr="00602A2E" w14:paraId="7B307603" w14:textId="77777777" w:rsidTr="003B0969">
        <w:tc>
          <w:tcPr>
            <w:tcW w:w="1717" w:type="pct"/>
            <w:vAlign w:val="center"/>
          </w:tcPr>
          <w:p w14:paraId="256E6C21" w14:textId="77777777" w:rsidR="00375339" w:rsidRDefault="00375339" w:rsidP="003B0969">
            <w:pPr>
              <w:rPr>
                <w:szCs w:val="24"/>
              </w:rPr>
            </w:pPr>
            <w:r>
              <w:rPr>
                <w:szCs w:val="24"/>
              </w:rPr>
              <w:t>Volunteers gain an understanding of beginning a mentoring relationship in practice.</w:t>
            </w:r>
          </w:p>
          <w:p w14:paraId="1836FD31" w14:textId="77777777" w:rsidR="00375339" w:rsidRDefault="00375339" w:rsidP="003B0969">
            <w:pPr>
              <w:rPr>
                <w:szCs w:val="24"/>
              </w:rPr>
            </w:pPr>
          </w:p>
          <w:p w14:paraId="109BF40E" w14:textId="77777777" w:rsidR="00375339" w:rsidRPr="00602A2E" w:rsidRDefault="00375339" w:rsidP="003B0969">
            <w:pPr>
              <w:rPr>
                <w:szCs w:val="24"/>
              </w:rPr>
            </w:pPr>
            <w:r>
              <w:rPr>
                <w:szCs w:val="24"/>
              </w:rPr>
              <w:t>Clarification is given on appropriate behaviours and approaches to mentoring</w:t>
            </w:r>
          </w:p>
        </w:tc>
        <w:tc>
          <w:tcPr>
            <w:tcW w:w="1028" w:type="pct"/>
            <w:vAlign w:val="center"/>
          </w:tcPr>
          <w:p w14:paraId="49EE79DA" w14:textId="77777777" w:rsidR="00375339" w:rsidRPr="00602A2E" w:rsidRDefault="00375339" w:rsidP="003B0969">
            <w:pPr>
              <w:rPr>
                <w:szCs w:val="24"/>
              </w:rPr>
            </w:pPr>
            <w:r>
              <w:rPr>
                <w:szCs w:val="24"/>
              </w:rPr>
              <w:t xml:space="preserve">Small groups </w:t>
            </w:r>
            <w:r w:rsidRPr="00602A2E">
              <w:rPr>
                <w:szCs w:val="24"/>
              </w:rPr>
              <w:t>or pairs</w:t>
            </w:r>
          </w:p>
        </w:tc>
        <w:tc>
          <w:tcPr>
            <w:tcW w:w="1325" w:type="pct"/>
            <w:vAlign w:val="center"/>
          </w:tcPr>
          <w:p w14:paraId="5CC585F2" w14:textId="77777777" w:rsidR="00375339" w:rsidRDefault="00375339" w:rsidP="003B0969">
            <w:pPr>
              <w:rPr>
                <w:szCs w:val="24"/>
              </w:rPr>
            </w:pPr>
            <w:r>
              <w:rPr>
                <w:szCs w:val="24"/>
              </w:rPr>
              <w:t>25 mins</w:t>
            </w:r>
          </w:p>
          <w:p w14:paraId="20B08861" w14:textId="77777777" w:rsidR="00375339" w:rsidRDefault="00375339" w:rsidP="003B0969">
            <w:pPr>
              <w:rPr>
                <w:szCs w:val="24"/>
              </w:rPr>
            </w:pPr>
            <w:r>
              <w:rPr>
                <w:szCs w:val="24"/>
              </w:rPr>
              <w:t>Breakout rooms</w:t>
            </w:r>
          </w:p>
          <w:p w14:paraId="2F6CC78F" w14:textId="77777777" w:rsidR="00375339" w:rsidRPr="00602A2E" w:rsidRDefault="00375339" w:rsidP="003B0969">
            <w:pPr>
              <w:rPr>
                <w:szCs w:val="24"/>
              </w:rPr>
            </w:pPr>
            <w:r>
              <w:rPr>
                <w:szCs w:val="24"/>
              </w:rPr>
              <w:t>Whiteboard &amp; Annotation</w:t>
            </w:r>
          </w:p>
        </w:tc>
      </w:tr>
    </w:tbl>
    <w:p w14:paraId="673EBA30" w14:textId="77777777" w:rsidR="00104609" w:rsidRPr="00C370AB" w:rsidRDefault="00104609" w:rsidP="00104609"/>
    <w:p w14:paraId="6C79B926" w14:textId="77777777" w:rsidR="00104609" w:rsidRDefault="00104609" w:rsidP="00104609">
      <w:pPr>
        <w:pStyle w:val="Heading2"/>
      </w:pPr>
      <w:r>
        <w:t>Previous understanding assumed</w:t>
      </w:r>
    </w:p>
    <w:p w14:paraId="14C0CE5C" w14:textId="52524962" w:rsidR="00104609" w:rsidRDefault="00104609" w:rsidP="00104609">
      <w:r>
        <w:t>A good idea of what mentoring is and what qualities and behaviours make a good mentor.</w:t>
      </w:r>
    </w:p>
    <w:p w14:paraId="43B95419" w14:textId="77777777" w:rsidR="00104609" w:rsidRDefault="00104609" w:rsidP="00104609"/>
    <w:p w14:paraId="37DC1128" w14:textId="77777777" w:rsidR="00104609" w:rsidRDefault="00104609" w:rsidP="00104609">
      <w:pPr>
        <w:pStyle w:val="Heading2"/>
      </w:pPr>
      <w:r>
        <w:t>Materials &amp; tools</w:t>
      </w:r>
    </w:p>
    <w:p w14:paraId="68BE460F" w14:textId="4C7A065B" w:rsidR="00104609" w:rsidRDefault="00104609" w:rsidP="00104609">
      <w:pPr>
        <w:pStyle w:val="ListParagraph"/>
        <w:numPr>
          <w:ilvl w:val="0"/>
          <w:numId w:val="6"/>
        </w:numPr>
      </w:pPr>
      <w:r>
        <w:t>Case study ‘Eilidh’</w:t>
      </w:r>
    </w:p>
    <w:p w14:paraId="108B0FB7" w14:textId="004D55E4" w:rsidR="00104609" w:rsidRDefault="00104609" w:rsidP="00104609">
      <w:pPr>
        <w:pStyle w:val="ListParagraph"/>
        <w:numPr>
          <w:ilvl w:val="0"/>
          <w:numId w:val="6"/>
        </w:numPr>
      </w:pPr>
      <w:r>
        <w:t>A ‘gathering’ tool, e.g. the whiteboard &amp; annotation feature on Zoom.</w:t>
      </w:r>
    </w:p>
    <w:p w14:paraId="41E68D56" w14:textId="77777777" w:rsidR="00104609" w:rsidRDefault="00104609" w:rsidP="00104609"/>
    <w:p w14:paraId="44C8FC60" w14:textId="77777777" w:rsidR="00104609" w:rsidRDefault="00104609" w:rsidP="00104609">
      <w:pPr>
        <w:pStyle w:val="Heading2"/>
      </w:pPr>
      <w:r>
        <w:t>Activity step-by-step</w:t>
      </w:r>
    </w:p>
    <w:p w14:paraId="03408854" w14:textId="29D1D7B9" w:rsidR="00BD1928" w:rsidRDefault="00104609" w:rsidP="00104609">
      <w:pPr>
        <w:pStyle w:val="ListParagraph"/>
        <w:numPr>
          <w:ilvl w:val="0"/>
          <w:numId w:val="11"/>
        </w:numPr>
      </w:pPr>
      <w:r>
        <w:t>Tell your volunteers that you will now think about</w:t>
      </w:r>
      <w:r w:rsidR="00403785">
        <w:t xml:space="preserve"> how a good mentor behaves at the</w:t>
      </w:r>
      <w:r w:rsidR="0005447C">
        <w:t xml:space="preserve"> beginning </w:t>
      </w:r>
      <w:r w:rsidR="00403785">
        <w:t xml:space="preserve">of the </w:t>
      </w:r>
      <w:r w:rsidR="0005447C">
        <w:t>mentoring relationship</w:t>
      </w:r>
      <w:r w:rsidR="00F55E69">
        <w:t>.</w:t>
      </w:r>
    </w:p>
    <w:p w14:paraId="287F9B04" w14:textId="77777777" w:rsidR="00CF6ECD" w:rsidRDefault="00CF6ECD" w:rsidP="00CF6ECD">
      <w:pPr>
        <w:pStyle w:val="ListParagraph"/>
        <w:numPr>
          <w:ilvl w:val="0"/>
          <w:numId w:val="11"/>
        </w:numPr>
      </w:pPr>
      <w:r>
        <w:t>Introducing the activity, add that this time, as well as discussing you will also include what a good mentor does not do because that is just as important.</w:t>
      </w:r>
    </w:p>
    <w:p w14:paraId="60320CEF" w14:textId="487F4422" w:rsidR="00F52F34" w:rsidRDefault="00387E04" w:rsidP="00104609">
      <w:pPr>
        <w:pStyle w:val="ListParagraph"/>
        <w:numPr>
          <w:ilvl w:val="0"/>
          <w:numId w:val="11"/>
        </w:numPr>
      </w:pPr>
      <w:r>
        <w:t xml:space="preserve">Share the case study with </w:t>
      </w:r>
      <w:r w:rsidR="00794286">
        <w:t>your volunteers</w:t>
      </w:r>
      <w:r w:rsidR="00BB349E">
        <w:t>. You can either read it out loud (</w:t>
      </w:r>
      <w:r w:rsidR="008D490E">
        <w:t>yourself or</w:t>
      </w:r>
      <w:r w:rsidR="00BB349E">
        <w:t xml:space="preserve"> ask a volunteer with a good</w:t>
      </w:r>
      <w:r w:rsidR="008D490E">
        <w:t xml:space="preserve"> sound and</w:t>
      </w:r>
      <w:r w:rsidR="00BB349E">
        <w:t xml:space="preserve"> connection)</w:t>
      </w:r>
      <w:r w:rsidR="00165977">
        <w:t xml:space="preserve"> or give them a few minutes to read it.</w:t>
      </w:r>
    </w:p>
    <w:p w14:paraId="7017027C" w14:textId="2D6C0FC3" w:rsidR="008D490E" w:rsidRDefault="00BB349E" w:rsidP="00104609">
      <w:pPr>
        <w:pStyle w:val="ListParagraph"/>
        <w:numPr>
          <w:ilvl w:val="0"/>
          <w:numId w:val="11"/>
        </w:numPr>
      </w:pPr>
      <w:r>
        <w:t>In group</w:t>
      </w:r>
      <w:r w:rsidR="00165977">
        <w:t>s, their task will be to come up with a list of “dos” and “don’ts” for Eilidh’s new mentor.</w:t>
      </w:r>
      <w:r w:rsidR="008D490E">
        <w:t xml:space="preserve"> Stress that, as well as what they learn</w:t>
      </w:r>
      <w:r w:rsidR="00932864">
        <w:t>ed</w:t>
      </w:r>
      <w:r w:rsidR="008D490E">
        <w:t xml:space="preserve"> about Eilidh </w:t>
      </w:r>
      <w:r w:rsidR="00932864">
        <w:t xml:space="preserve">just </w:t>
      </w:r>
      <w:r w:rsidR="008D490E">
        <w:t xml:space="preserve">now, they should draw on everything they know by now about what makes a good mentor and what is needed to develop a successful </w:t>
      </w:r>
      <w:r w:rsidR="007568BA">
        <w:t xml:space="preserve">mentoring </w:t>
      </w:r>
      <w:r w:rsidR="008D490E">
        <w:t>relationship.</w:t>
      </w:r>
      <w:r w:rsidR="007568BA">
        <w:t xml:space="preserve"> Also ask them to imagine </w:t>
      </w:r>
      <w:r w:rsidR="00A95C08">
        <w:t>that Eilidh’s mentor is one of them and has never done this before, so to be kind and understanding in their advice.</w:t>
      </w:r>
      <w:r w:rsidR="00D473B5">
        <w:t xml:space="preserve"> </w:t>
      </w:r>
      <w:r w:rsidR="005D2296">
        <w:t>One of them should take notes so that they can feedback later.</w:t>
      </w:r>
    </w:p>
    <w:p w14:paraId="0C836FAE" w14:textId="7D002ECF" w:rsidR="00A95C08" w:rsidRDefault="00313A6D" w:rsidP="00104609">
      <w:pPr>
        <w:pStyle w:val="ListParagraph"/>
        <w:numPr>
          <w:ilvl w:val="0"/>
          <w:numId w:val="11"/>
        </w:numPr>
      </w:pPr>
      <w:r>
        <w:lastRenderedPageBreak/>
        <w:t>Give them at least 10</w:t>
      </w:r>
      <w:r w:rsidR="00932864">
        <w:t>-15</w:t>
      </w:r>
      <w:r>
        <w:t xml:space="preserve"> minutes for this task – you want them to really treat this</w:t>
      </w:r>
      <w:r w:rsidR="00932864">
        <w:t xml:space="preserve"> seriously and </w:t>
      </w:r>
      <w:r w:rsidR="00ED2159">
        <w:t>bring in everything they know so far.</w:t>
      </w:r>
    </w:p>
    <w:p w14:paraId="0B10A3F4" w14:textId="55BFA828" w:rsidR="00ED2159" w:rsidRDefault="00ED2159" w:rsidP="00104609">
      <w:pPr>
        <w:pStyle w:val="ListParagraph"/>
        <w:numPr>
          <w:ilvl w:val="0"/>
          <w:numId w:val="11"/>
        </w:numPr>
      </w:pPr>
      <w:r>
        <w:t xml:space="preserve">Back in the common room, </w:t>
      </w:r>
      <w:r w:rsidR="00B14F1E">
        <w:t>get the groups to feedback one “do” or “don’t” at a time</w:t>
      </w:r>
      <w:r w:rsidR="00D246B3">
        <w:t xml:space="preserve"> and add them to the whiteboard. Make sure to ask ‘why’</w:t>
      </w:r>
      <w:r w:rsidR="001A22A8">
        <w:t xml:space="preserve"> they have decided to make something a “do” or “don’t” </w:t>
      </w:r>
      <w:r w:rsidR="00D246B3">
        <w:t>and nominate group members other than the note-taker to explain.</w:t>
      </w:r>
      <w:r w:rsidR="00FE3695">
        <w:t xml:space="preserve"> Add or elicit any other advice that you think is missing</w:t>
      </w:r>
      <w:r w:rsidR="005555A3">
        <w:t>.</w:t>
      </w:r>
    </w:p>
    <w:p w14:paraId="34A2E9AA" w14:textId="50CFA4E3" w:rsidR="005555A3" w:rsidRDefault="005555A3" w:rsidP="00104609">
      <w:pPr>
        <w:pStyle w:val="ListParagraph"/>
        <w:numPr>
          <w:ilvl w:val="0"/>
          <w:numId w:val="11"/>
        </w:numPr>
      </w:pPr>
      <w:r>
        <w:t xml:space="preserve">Ask your group to imagine that they will be </w:t>
      </w:r>
      <w:r w:rsidR="00043976">
        <w:t xml:space="preserve">Eilidh’s new mentor. Do they think it’s difficult or easy to follow all the “do’s” and “don’ts” they came up with? Which ones </w:t>
      </w:r>
      <w:r w:rsidR="0068068E">
        <w:t xml:space="preserve">will be particularly difficult? How can they make sure they </w:t>
      </w:r>
      <w:r w:rsidR="00EC5D11">
        <w:t>avoid the particularly hard or important “don’ts”?</w:t>
      </w:r>
    </w:p>
    <w:p w14:paraId="2B0CF3AF" w14:textId="77777777" w:rsidR="00CF6ECD" w:rsidRDefault="00CF6ECD" w:rsidP="00CF6ECD"/>
    <w:p w14:paraId="11A26D0B" w14:textId="77777777" w:rsidR="00104609" w:rsidRDefault="00104609" w:rsidP="00104609">
      <w:pPr>
        <w:pStyle w:val="Heading2"/>
      </w:pPr>
      <w:r>
        <w:t>Possible variations</w:t>
      </w:r>
    </w:p>
    <w:p w14:paraId="73D09FC1" w14:textId="13CFE09D" w:rsidR="00C82A91" w:rsidRDefault="00D80D94" w:rsidP="00C82A91">
      <w:r>
        <w:t xml:space="preserve">You might have to steer your groups away from too interventionist an approach on this </w:t>
      </w:r>
      <w:r w:rsidR="009C5AF0">
        <w:t>case study</w:t>
      </w:r>
      <w:r w:rsidR="00B56EEF">
        <w:t xml:space="preserve">. Highlighting that the initially unequal nature of the relationship (they know lots about Eilidh, her family and situation, Eilidh knows very little about them) and eliciting ways to </w:t>
      </w:r>
      <w:r w:rsidR="00EC5D11">
        <w:t>have a non-judgemental approach and create more balance in the relationship.</w:t>
      </w:r>
    </w:p>
    <w:p w14:paraId="466EC401" w14:textId="4E510B72" w:rsidR="00EC5D11" w:rsidRDefault="008E4860" w:rsidP="00C82A91">
      <w:r>
        <w:t>If you have a relatively big group, you might want to do step 7 in smaller groups/breakout rooms to make sure everybody gets a chance to speak and discuss.</w:t>
      </w:r>
    </w:p>
    <w:p w14:paraId="1630E45E" w14:textId="77777777" w:rsidR="00EC5D11" w:rsidRDefault="00EC5D11">
      <w:r>
        <w:br w:type="page"/>
      </w:r>
    </w:p>
    <w:p w14:paraId="2705FFF5" w14:textId="0C22C803" w:rsidR="007270E4" w:rsidRDefault="007270E4" w:rsidP="007270E4">
      <w:pPr>
        <w:pStyle w:val="Heading1"/>
      </w:pPr>
      <w:r>
        <w:lastRenderedPageBreak/>
        <w:t>What a Mentor Does</w:t>
      </w:r>
    </w:p>
    <w:p w14:paraId="2D5FD623" w14:textId="359BCBF5" w:rsidR="007270E4" w:rsidRPr="007270E4" w:rsidRDefault="007270E4" w:rsidP="007270E4">
      <w:pPr>
        <w:pStyle w:val="Heading2"/>
      </w:pPr>
      <w:r>
        <w:t>Eilidh</w:t>
      </w:r>
    </w:p>
    <w:p w14:paraId="26EBD525" w14:textId="77777777" w:rsidR="007270E4" w:rsidRDefault="007270E4" w:rsidP="007270E4"/>
    <w:p w14:paraId="5E3F0A43" w14:textId="2C392276" w:rsidR="007270E4" w:rsidRDefault="007270E4" w:rsidP="007270E4">
      <w:r>
        <w:t>After your intandem mentoring training, you are matched with Eilidh and are given some information by the volunteer coordinator to help you familiarise yourself with Eilidh’s situation.</w:t>
      </w:r>
    </w:p>
    <w:p w14:paraId="3379946B" w14:textId="1F01CD22" w:rsidR="007270E4" w:rsidRDefault="007270E4" w:rsidP="007270E4">
      <w:r>
        <w:t xml:space="preserve">Eilidh is 11 and lives with her mum and, up until a few months ago, her </w:t>
      </w:r>
      <w:r w:rsidR="00550D28">
        <w:t>stepdad</w:t>
      </w:r>
      <w:r>
        <w:t xml:space="preserve">. Around the time he moved out, Eilidh was having to meet with lots of different people who would ask her questions about her experiences of living at home and about her mum and </w:t>
      </w:r>
      <w:r w:rsidR="00550D28">
        <w:t>stepdad</w:t>
      </w:r>
      <w:r>
        <w:t xml:space="preserve">. She had eventually had to go to a children’s panel with her social worker and an advocate and the panel decided to place Eilidh on a Compulsory Supervision Order. She was told that this meant she could stay at home with her mum but that she would have to receive regular visits from her social worker. Eilidh feels that this must have something to do with </w:t>
      </w:r>
      <w:proofErr w:type="gramStart"/>
      <w:r>
        <w:t>all of</w:t>
      </w:r>
      <w:proofErr w:type="gramEnd"/>
      <w:r>
        <w:t xml:space="preserve"> the fighting that used to happen between her mum and </w:t>
      </w:r>
      <w:r w:rsidR="00550D28">
        <w:t>stepdad</w:t>
      </w:r>
      <w:r>
        <w:t>. He used to hit her mum and throw things when he was angry.</w:t>
      </w:r>
    </w:p>
    <w:p w14:paraId="5A3F8BCF" w14:textId="073F7D15" w:rsidR="007270E4" w:rsidRDefault="007270E4" w:rsidP="007270E4">
      <w:r>
        <w:t xml:space="preserve">Eilidh’s mum says that everything will be OK once her ex-partner moves out. She has however told Eilidh that she </w:t>
      </w:r>
      <w:proofErr w:type="gramStart"/>
      <w:r>
        <w:t>shouldn’t</w:t>
      </w:r>
      <w:proofErr w:type="gramEnd"/>
      <w:r>
        <w:t xml:space="preserve"> tell people about what happens in the house. She said that if she </w:t>
      </w:r>
      <w:r w:rsidR="00550D28">
        <w:t>does,</w:t>
      </w:r>
      <w:r>
        <w:t xml:space="preserve"> she might end up getting taken into care and will have to live with a strange family. Eilidh is scared by this thought. She wants to just stay where she is with her mum.</w:t>
      </w:r>
    </w:p>
    <w:p w14:paraId="52E37437" w14:textId="77777777" w:rsidR="007270E4" w:rsidRDefault="007270E4" w:rsidP="007270E4">
      <w:r>
        <w:t xml:space="preserve">Eilidh </w:t>
      </w:r>
      <w:proofErr w:type="gramStart"/>
      <w:r>
        <w:t>doesn’t</w:t>
      </w:r>
      <w:proofErr w:type="gramEnd"/>
      <w:r>
        <w:t xml:space="preserve"> know the area where she stays too well. She moved there about 6 months ago but tends not to go out as she </w:t>
      </w:r>
      <w:proofErr w:type="gramStart"/>
      <w:r>
        <w:t>doesn’t</w:t>
      </w:r>
      <w:proofErr w:type="gramEnd"/>
      <w:r>
        <w:t xml:space="preserve"> know many people who stay there. After the summer she will have to move to a new school as she will be going into 1</w:t>
      </w:r>
      <w:r w:rsidRPr="0081186C">
        <w:rPr>
          <w:vertAlign w:val="superscript"/>
        </w:rPr>
        <w:t>st</w:t>
      </w:r>
      <w:r>
        <w:t xml:space="preserve"> year but this won’t be the school that all her friends are going to, it will be one closer to where she now lives and this scares her a little.</w:t>
      </w:r>
    </w:p>
    <w:p w14:paraId="7D62B1EF" w14:textId="7E6AEEE7" w:rsidR="006E2887" w:rsidRDefault="006E2887">
      <w:r>
        <w:br w:type="page"/>
      </w:r>
    </w:p>
    <w:p w14:paraId="1D309CCE" w14:textId="2D52A577" w:rsidR="00C206DE" w:rsidRDefault="005F0AF0" w:rsidP="005F0AF0">
      <w:pPr>
        <w:pStyle w:val="Heading1"/>
      </w:pPr>
      <w:r>
        <w:lastRenderedPageBreak/>
        <w:t>Unique &amp; Shared</w:t>
      </w:r>
    </w:p>
    <w:p w14:paraId="56A285B2" w14:textId="77777777" w:rsidR="005F0AF0" w:rsidRPr="005F0AF0" w:rsidRDefault="005F0AF0" w:rsidP="005F0AF0"/>
    <w:tbl>
      <w:tblPr>
        <w:tblStyle w:val="TableGrid"/>
        <w:tblW w:w="5000" w:type="pct"/>
        <w:tblLook w:val="04A0" w:firstRow="1" w:lastRow="0" w:firstColumn="1" w:lastColumn="0" w:noHBand="0" w:noVBand="1"/>
      </w:tblPr>
      <w:tblGrid>
        <w:gridCol w:w="3805"/>
        <w:gridCol w:w="2277"/>
        <w:gridCol w:w="2934"/>
      </w:tblGrid>
      <w:tr w:rsidR="005F0AF0" w:rsidRPr="00602A2E" w14:paraId="322EF86E" w14:textId="77777777" w:rsidTr="005F0AF0">
        <w:trPr>
          <w:trHeight w:val="1063"/>
        </w:trPr>
        <w:tc>
          <w:tcPr>
            <w:tcW w:w="2110" w:type="pct"/>
            <w:vAlign w:val="center"/>
          </w:tcPr>
          <w:p w14:paraId="52BFA7CB" w14:textId="77777777" w:rsidR="005F0AF0" w:rsidRPr="00AE711C" w:rsidRDefault="005F0AF0" w:rsidP="003B0969">
            <w:r>
              <w:t>Conversation skills which can be transferred when getting to know a young person are demonstrated</w:t>
            </w:r>
          </w:p>
        </w:tc>
        <w:tc>
          <w:tcPr>
            <w:tcW w:w="1263" w:type="pct"/>
            <w:vAlign w:val="center"/>
          </w:tcPr>
          <w:p w14:paraId="1D94E86C" w14:textId="77777777" w:rsidR="005F0AF0" w:rsidRPr="00602A2E" w:rsidRDefault="005F0AF0" w:rsidP="003B0969">
            <w:pPr>
              <w:rPr>
                <w:szCs w:val="24"/>
              </w:rPr>
            </w:pPr>
            <w:r>
              <w:rPr>
                <w:szCs w:val="24"/>
              </w:rPr>
              <w:t xml:space="preserve">Small groups </w:t>
            </w:r>
            <w:r w:rsidRPr="00602A2E">
              <w:rPr>
                <w:szCs w:val="24"/>
              </w:rPr>
              <w:t>or pairs</w:t>
            </w:r>
          </w:p>
        </w:tc>
        <w:tc>
          <w:tcPr>
            <w:tcW w:w="1627" w:type="pct"/>
            <w:vAlign w:val="center"/>
          </w:tcPr>
          <w:p w14:paraId="74A52A42" w14:textId="77777777" w:rsidR="005F0AF0" w:rsidRPr="00602A2E" w:rsidRDefault="005F0AF0" w:rsidP="003B0969">
            <w:pPr>
              <w:rPr>
                <w:szCs w:val="24"/>
              </w:rPr>
            </w:pPr>
            <w:r>
              <w:rPr>
                <w:szCs w:val="24"/>
              </w:rPr>
              <w:t>15</w:t>
            </w:r>
            <w:r w:rsidRPr="00602A2E">
              <w:rPr>
                <w:szCs w:val="24"/>
              </w:rPr>
              <w:t xml:space="preserve"> mins</w:t>
            </w:r>
          </w:p>
          <w:p w14:paraId="7F531A90" w14:textId="77777777" w:rsidR="005F0AF0" w:rsidRPr="00602A2E" w:rsidRDefault="005F0AF0" w:rsidP="003B0969">
            <w:pPr>
              <w:rPr>
                <w:szCs w:val="24"/>
              </w:rPr>
            </w:pPr>
            <w:r w:rsidRPr="00602A2E">
              <w:rPr>
                <w:szCs w:val="24"/>
              </w:rPr>
              <w:t>Breakout rooms</w:t>
            </w:r>
          </w:p>
        </w:tc>
      </w:tr>
    </w:tbl>
    <w:p w14:paraId="4E74756D" w14:textId="64C9C7AA" w:rsidR="00934C97" w:rsidRDefault="00934C97" w:rsidP="00934C97"/>
    <w:p w14:paraId="224D9F98" w14:textId="77777777" w:rsidR="005F0AF0" w:rsidRDefault="005F0AF0" w:rsidP="005F0AF0">
      <w:pPr>
        <w:pStyle w:val="Heading2"/>
      </w:pPr>
      <w:r>
        <w:t>Previous understanding assumed</w:t>
      </w:r>
    </w:p>
    <w:p w14:paraId="16F059B8" w14:textId="1C426D0F" w:rsidR="005F0AF0" w:rsidRDefault="005F0AF0" w:rsidP="005F0AF0">
      <w:r>
        <w:t>A good idea of the mentoring relationship and how intandem works.</w:t>
      </w:r>
    </w:p>
    <w:p w14:paraId="1DAEB6F8" w14:textId="77777777" w:rsidR="005F0AF0" w:rsidRDefault="005F0AF0" w:rsidP="005F0AF0"/>
    <w:p w14:paraId="52AE1ABD" w14:textId="77777777" w:rsidR="005F0AF0" w:rsidRDefault="005F0AF0" w:rsidP="005F0AF0">
      <w:pPr>
        <w:pStyle w:val="Heading2"/>
      </w:pPr>
      <w:r>
        <w:t>Materials &amp; tools</w:t>
      </w:r>
    </w:p>
    <w:p w14:paraId="6D7589E0" w14:textId="12B5158B" w:rsidR="005F0AF0" w:rsidRDefault="008C092C" w:rsidP="008C092C">
      <w:pPr>
        <w:pStyle w:val="ListParagraph"/>
        <w:numPr>
          <w:ilvl w:val="0"/>
          <w:numId w:val="15"/>
        </w:numPr>
      </w:pPr>
      <w:r>
        <w:t>none</w:t>
      </w:r>
    </w:p>
    <w:p w14:paraId="1D4B0E4C" w14:textId="77777777" w:rsidR="00271F9F" w:rsidRDefault="00271F9F" w:rsidP="005F0AF0">
      <w:pPr>
        <w:pStyle w:val="Heading2"/>
      </w:pPr>
    </w:p>
    <w:p w14:paraId="51374857" w14:textId="55FE713D" w:rsidR="005F0AF0" w:rsidRDefault="005F0AF0" w:rsidP="005F0AF0">
      <w:pPr>
        <w:pStyle w:val="Heading2"/>
      </w:pPr>
      <w:r>
        <w:t>Activity step-by-step</w:t>
      </w:r>
    </w:p>
    <w:p w14:paraId="750ED73E" w14:textId="4FF9A4C0" w:rsidR="005F0AF0" w:rsidRDefault="00271F9F" w:rsidP="008C092C">
      <w:pPr>
        <w:pStyle w:val="ListParagraph"/>
        <w:numPr>
          <w:ilvl w:val="0"/>
          <w:numId w:val="16"/>
        </w:numPr>
      </w:pPr>
      <w:r>
        <w:t xml:space="preserve">For both parts of the activity, use breakout rooms to split your </w:t>
      </w:r>
      <w:r w:rsidR="00A828BB">
        <w:t>volunteers</w:t>
      </w:r>
      <w:r>
        <w:t xml:space="preserve"> into </w:t>
      </w:r>
      <w:r w:rsidR="00A828BB">
        <w:t>smaller groups</w:t>
      </w:r>
      <w:r w:rsidR="00AD55B3">
        <w:t>.</w:t>
      </w:r>
      <w:r w:rsidR="007071E4">
        <w:t xml:space="preserve"> You can the same groups for both parts </w:t>
      </w:r>
      <w:proofErr w:type="gramStart"/>
      <w:r w:rsidR="007071E4">
        <w:t>or</w:t>
      </w:r>
      <w:proofErr w:type="gramEnd"/>
      <w:r w:rsidR="007071E4">
        <w:t xml:space="preserve"> rearrange the breakout rooms into new groups for the second part.</w:t>
      </w:r>
    </w:p>
    <w:p w14:paraId="6C7C3922" w14:textId="757D70FE" w:rsidR="00496563" w:rsidRDefault="008821E8" w:rsidP="008C092C">
      <w:pPr>
        <w:pStyle w:val="ListParagraph"/>
        <w:numPr>
          <w:ilvl w:val="0"/>
          <w:numId w:val="16"/>
        </w:numPr>
      </w:pPr>
      <w:r>
        <w:t>The first part is the “shared” part. T</w:t>
      </w:r>
      <w:r w:rsidR="00A828BB">
        <w:t xml:space="preserve">ell each group to assign a notetaker and list </w:t>
      </w:r>
      <w:r w:rsidR="00A727BA">
        <w:t xml:space="preserve">any </w:t>
      </w:r>
      <w:r w:rsidR="004175EA">
        <w:t>common traits</w:t>
      </w:r>
      <w:r>
        <w:t xml:space="preserve"> or</w:t>
      </w:r>
      <w:r w:rsidR="0077581B">
        <w:t xml:space="preserve"> </w:t>
      </w:r>
      <w:r w:rsidR="004175EA">
        <w:t>qualities</w:t>
      </w:r>
      <w:r w:rsidR="0077581B">
        <w:t xml:space="preserve"> </w:t>
      </w:r>
      <w:r w:rsidR="004175EA">
        <w:t xml:space="preserve">that </w:t>
      </w:r>
      <w:r w:rsidR="00A727BA">
        <w:t>the group all</w:t>
      </w:r>
      <w:r w:rsidR="004175EA">
        <w:t xml:space="preserve"> have in common</w:t>
      </w:r>
      <w:r w:rsidR="0077581B">
        <w:t>.</w:t>
      </w:r>
      <w:r w:rsidR="00A727BA">
        <w:t xml:space="preserve"> Ask them to avoid writing things that are immediately obvious (e.g. </w:t>
      </w:r>
      <w:r w:rsidR="00845567">
        <w:t>do not</w:t>
      </w:r>
      <w:r w:rsidR="00A727BA">
        <w:t xml:space="preserve"> write down something like “everyone has hair” or “we are all wearing clothes”).  The goal is for everyone to dig deeper than the superficial.  Allow about five or six minutes</w:t>
      </w:r>
    </w:p>
    <w:p w14:paraId="6ABBA0AD" w14:textId="2BF6090F" w:rsidR="00A828BB" w:rsidRDefault="00496563" w:rsidP="008C092C">
      <w:pPr>
        <w:pStyle w:val="ListParagraph"/>
        <w:numPr>
          <w:ilvl w:val="0"/>
          <w:numId w:val="16"/>
        </w:numPr>
      </w:pPr>
      <w:r>
        <w:t>C</w:t>
      </w:r>
      <w:r w:rsidR="00A727BA">
        <w:t xml:space="preserve">ome back to the common room and have </w:t>
      </w:r>
      <w:r>
        <w:t>the notetaker</w:t>
      </w:r>
      <w:r w:rsidR="00A727BA">
        <w:t xml:space="preserve"> from each </w:t>
      </w:r>
      <w:r w:rsidR="00AD55B3">
        <w:t>group</w:t>
      </w:r>
      <w:r w:rsidR="00A727BA">
        <w:t xml:space="preserve"> read their list.</w:t>
      </w:r>
    </w:p>
    <w:p w14:paraId="31D9A31E" w14:textId="393A32D4" w:rsidR="00496563" w:rsidRDefault="008821E8" w:rsidP="008821E8">
      <w:pPr>
        <w:pStyle w:val="ListParagraph"/>
        <w:numPr>
          <w:ilvl w:val="0"/>
          <w:numId w:val="16"/>
        </w:numPr>
      </w:pPr>
      <w:r>
        <w:t xml:space="preserve">The second part is the “unique” one. Ask </w:t>
      </w:r>
      <w:r w:rsidR="007071E4">
        <w:t xml:space="preserve">each group </w:t>
      </w:r>
      <w:r>
        <w:t>them to assign a new notetaker</w:t>
      </w:r>
      <w:r w:rsidR="007071E4">
        <w:t xml:space="preserve"> (or, if you’re using new groups, somebody who hasn’t been notetaker before)</w:t>
      </w:r>
      <w:r>
        <w:t xml:space="preserve"> and, this time, </w:t>
      </w:r>
      <w:r w:rsidR="00934C97">
        <w:t xml:space="preserve">record </w:t>
      </w:r>
      <w:r w:rsidR="00D668AF">
        <w:t>unique</w:t>
      </w:r>
      <w:r w:rsidR="00934C97">
        <w:t xml:space="preserve"> traits and qualities</w:t>
      </w:r>
      <w:r w:rsidR="00D668AF">
        <w:t>, i.e.</w:t>
      </w:r>
      <w:r w:rsidR="00934C97">
        <w:t xml:space="preserve"> items that only apply to one person in the group. Instruct the group to find at least two unique qualities/strengths per person. Again, </w:t>
      </w:r>
      <w:r w:rsidR="00D668AF">
        <w:t xml:space="preserve">ask them to </w:t>
      </w:r>
      <w:r w:rsidR="00496563">
        <w:t>look</w:t>
      </w:r>
      <w:r w:rsidR="00934C97">
        <w:t xml:space="preserve"> for qualities and strengths beyond the superficial and obvious. Allow another five or six minutes.</w:t>
      </w:r>
    </w:p>
    <w:p w14:paraId="2B544465" w14:textId="3E75A178" w:rsidR="00934C97" w:rsidRDefault="00934C97" w:rsidP="008821E8">
      <w:pPr>
        <w:pStyle w:val="ListParagraph"/>
        <w:numPr>
          <w:ilvl w:val="0"/>
          <w:numId w:val="16"/>
        </w:numPr>
      </w:pPr>
      <w:r>
        <w:t xml:space="preserve">When time is up, come back to the main room and share the unique qualities in one of the following ways: (1) each person can share one of their unique qualities themselves; (2) have each person read the qualities of the person to their right; or </w:t>
      </w:r>
      <w:r>
        <w:lastRenderedPageBreak/>
        <w:t xml:space="preserve">(3) have </w:t>
      </w:r>
      <w:r w:rsidR="007071E4">
        <w:t>the notetaker</w:t>
      </w:r>
      <w:r>
        <w:t xml:space="preserve"> read a quality one at a time, and have the others guess who it was.</w:t>
      </w:r>
    </w:p>
    <w:p w14:paraId="41C03FC7" w14:textId="33AB6A07" w:rsidR="007071E4" w:rsidRDefault="007071E4" w:rsidP="008821E8">
      <w:pPr>
        <w:pStyle w:val="ListParagraph"/>
        <w:numPr>
          <w:ilvl w:val="0"/>
          <w:numId w:val="16"/>
        </w:numPr>
      </w:pPr>
      <w:r>
        <w:t>Reflect on the exercise all together</w:t>
      </w:r>
      <w:r w:rsidR="006657E4">
        <w:t xml:space="preserve"> and bring it back to mentoring and intandem</w:t>
      </w:r>
      <w:r w:rsidR="003360A2">
        <w:t xml:space="preserve">: Do you think you would have learned these things about each other eventually through small talk? </w:t>
      </w:r>
      <w:r w:rsidR="006657E4">
        <w:t xml:space="preserve">Why is it important to recognise both shared and unique traits? Can you use activities like this </w:t>
      </w:r>
      <w:r w:rsidR="00C15FEB">
        <w:t>with your mentee and how can you adapt them (e.g. shared and unique likes/dislikes/interests etc.?</w:t>
      </w:r>
    </w:p>
    <w:p w14:paraId="520F53DA" w14:textId="0EECC044" w:rsidR="00FE5F0C" w:rsidRDefault="00FE5F0C" w:rsidP="00FE5F0C"/>
    <w:p w14:paraId="592B8B9B" w14:textId="77777777" w:rsidR="00FE5F0C" w:rsidRDefault="00FE5F0C" w:rsidP="00FE5F0C">
      <w:pPr>
        <w:pStyle w:val="Heading2"/>
      </w:pPr>
      <w:r>
        <w:t>Possible variations</w:t>
      </w:r>
    </w:p>
    <w:p w14:paraId="36F33F02" w14:textId="77777777" w:rsidR="00B474E6" w:rsidRDefault="00FE5F0C" w:rsidP="00FE5F0C">
      <w:r>
        <w:t xml:space="preserve">If your volunteer training group </w:t>
      </w:r>
      <w:r w:rsidR="00B474E6">
        <w:t>do not</w:t>
      </w:r>
      <w:r>
        <w:t xml:space="preserve"> know each other very well yet, you can also use this exercise as an icebreaker earlier on</w:t>
      </w:r>
      <w:r w:rsidR="0090215B">
        <w:t xml:space="preserve"> and simply do step 6 later, asking them to think back to the</w:t>
      </w:r>
      <w:r w:rsidR="00B474E6">
        <w:t xml:space="preserve"> icebreaker.</w:t>
      </w:r>
    </w:p>
    <w:p w14:paraId="2DBE7F2C" w14:textId="6B7369AF" w:rsidR="00C15FEB" w:rsidRPr="00FE5F0C" w:rsidRDefault="00000754" w:rsidP="00FE5F0C">
      <w:pPr>
        <w:rPr>
          <w:rFonts w:eastAsiaTheme="majorEastAsia" w:cstheme="majorBidi"/>
          <w:sz w:val="32"/>
          <w:szCs w:val="26"/>
        </w:rPr>
      </w:pPr>
      <w:r>
        <w:t xml:space="preserve">If you </w:t>
      </w:r>
      <w:r w:rsidR="00495B20">
        <w:t>did</w:t>
      </w:r>
      <w:r>
        <w:t xml:space="preserve"> the What a Mentor Does activity, </w:t>
      </w:r>
      <w:r w:rsidR="00D06E8A">
        <w:t xml:space="preserve">come back to it at the end of this </w:t>
      </w:r>
      <w:r w:rsidR="00495B20">
        <w:t>exercise: While you were working in your groups, which of the behaviours did you show (e.g. listening, openness, showing interest etc.).</w:t>
      </w:r>
      <w:r w:rsidR="00FF5CEB">
        <w:t>?</w:t>
      </w:r>
      <w:r w:rsidR="00C15FEB">
        <w:br w:type="page"/>
      </w:r>
    </w:p>
    <w:p w14:paraId="51D8285F" w14:textId="58075E6E" w:rsidR="005F0AF0" w:rsidRDefault="005F0AF0" w:rsidP="005F0AF0">
      <w:pPr>
        <w:pStyle w:val="Heading1"/>
      </w:pPr>
      <w:r>
        <w:lastRenderedPageBreak/>
        <w:t>Positive Endings</w:t>
      </w:r>
    </w:p>
    <w:p w14:paraId="19EFD80E" w14:textId="77777777" w:rsidR="005F0AF0" w:rsidRPr="005F0AF0" w:rsidRDefault="005F0AF0" w:rsidP="005F0AF0"/>
    <w:tbl>
      <w:tblPr>
        <w:tblStyle w:val="TableGrid"/>
        <w:tblW w:w="5000" w:type="pct"/>
        <w:tblLook w:val="04A0" w:firstRow="1" w:lastRow="0" w:firstColumn="1" w:lastColumn="0" w:noHBand="0" w:noVBand="1"/>
      </w:tblPr>
      <w:tblGrid>
        <w:gridCol w:w="1679"/>
        <w:gridCol w:w="3096"/>
        <w:gridCol w:w="1854"/>
        <w:gridCol w:w="2387"/>
      </w:tblGrid>
      <w:tr w:rsidR="005F0AF0" w:rsidRPr="00602A2E" w14:paraId="3FBB14D3" w14:textId="77777777" w:rsidTr="003B0969">
        <w:tc>
          <w:tcPr>
            <w:tcW w:w="931" w:type="pct"/>
            <w:vAlign w:val="center"/>
          </w:tcPr>
          <w:p w14:paraId="027D281B" w14:textId="77777777" w:rsidR="005F0AF0" w:rsidRPr="00602A2E" w:rsidRDefault="005F0AF0" w:rsidP="003B0969">
            <w:pPr>
              <w:rPr>
                <w:szCs w:val="24"/>
              </w:rPr>
            </w:pPr>
            <w:r>
              <w:rPr>
                <w:szCs w:val="24"/>
              </w:rPr>
              <w:t>Positive Endings</w:t>
            </w:r>
          </w:p>
        </w:tc>
        <w:tc>
          <w:tcPr>
            <w:tcW w:w="1717" w:type="pct"/>
            <w:vAlign w:val="center"/>
          </w:tcPr>
          <w:p w14:paraId="16783814" w14:textId="77777777" w:rsidR="005F0AF0" w:rsidRPr="00602A2E" w:rsidRDefault="005F0AF0" w:rsidP="003B0969">
            <w:pPr>
              <w:rPr>
                <w:szCs w:val="24"/>
              </w:rPr>
            </w:pPr>
            <w:r>
              <w:rPr>
                <w:szCs w:val="24"/>
              </w:rPr>
              <w:t>Volunteers reflect on the benefits of positive endings</w:t>
            </w:r>
          </w:p>
        </w:tc>
        <w:tc>
          <w:tcPr>
            <w:tcW w:w="1028" w:type="pct"/>
            <w:vAlign w:val="center"/>
          </w:tcPr>
          <w:p w14:paraId="1D0C0773" w14:textId="77777777" w:rsidR="005F0AF0" w:rsidRPr="00602A2E" w:rsidRDefault="005F0AF0" w:rsidP="003B0969">
            <w:pPr>
              <w:rPr>
                <w:szCs w:val="24"/>
              </w:rPr>
            </w:pPr>
            <w:r>
              <w:rPr>
                <w:szCs w:val="24"/>
              </w:rPr>
              <w:t>Pairs</w:t>
            </w:r>
          </w:p>
        </w:tc>
        <w:tc>
          <w:tcPr>
            <w:tcW w:w="1324" w:type="pct"/>
            <w:vAlign w:val="center"/>
          </w:tcPr>
          <w:p w14:paraId="71868963" w14:textId="77777777" w:rsidR="005F0AF0" w:rsidRDefault="005F0AF0" w:rsidP="003B0969">
            <w:pPr>
              <w:rPr>
                <w:szCs w:val="24"/>
              </w:rPr>
            </w:pPr>
            <w:r>
              <w:rPr>
                <w:szCs w:val="24"/>
              </w:rPr>
              <w:t>15 mins</w:t>
            </w:r>
          </w:p>
          <w:p w14:paraId="51518729" w14:textId="77777777" w:rsidR="005F0AF0" w:rsidRPr="00602A2E" w:rsidRDefault="005F0AF0" w:rsidP="003B0969">
            <w:pPr>
              <w:rPr>
                <w:szCs w:val="24"/>
              </w:rPr>
            </w:pPr>
            <w:r>
              <w:rPr>
                <w:szCs w:val="24"/>
              </w:rPr>
              <w:t>Breakout rooms</w:t>
            </w:r>
          </w:p>
        </w:tc>
      </w:tr>
    </w:tbl>
    <w:p w14:paraId="29A2B24D" w14:textId="4211926B" w:rsidR="005F0AF0" w:rsidRDefault="005F0AF0" w:rsidP="005F0AF0">
      <w:pPr>
        <w:rPr>
          <w:b/>
          <w:bCs/>
        </w:rPr>
      </w:pPr>
    </w:p>
    <w:p w14:paraId="62AFE78A" w14:textId="77777777" w:rsidR="00FE5F0C" w:rsidRDefault="00FE5F0C" w:rsidP="00FE5F0C">
      <w:pPr>
        <w:pStyle w:val="Heading2"/>
      </w:pPr>
      <w:r>
        <w:t>Previous understanding assumed</w:t>
      </w:r>
    </w:p>
    <w:p w14:paraId="126123E9" w14:textId="77777777" w:rsidR="00FE5F0C" w:rsidRDefault="00FE5F0C" w:rsidP="00FE5F0C">
      <w:r>
        <w:t>A good idea of the mentoring relationship and how intandem works.</w:t>
      </w:r>
    </w:p>
    <w:p w14:paraId="278F5866" w14:textId="77777777" w:rsidR="00FE5F0C" w:rsidRDefault="00FE5F0C" w:rsidP="00FE5F0C"/>
    <w:p w14:paraId="413F1BA5" w14:textId="5E30FDBF" w:rsidR="00FE5F0C" w:rsidRDefault="00FE5F0C" w:rsidP="00FE5F0C">
      <w:pPr>
        <w:pStyle w:val="Heading2"/>
      </w:pPr>
      <w:r>
        <w:t>Materials &amp; tools</w:t>
      </w:r>
    </w:p>
    <w:p w14:paraId="7FD6DE94" w14:textId="7F59F740" w:rsidR="00FE5F0C" w:rsidRDefault="000933CA" w:rsidP="00FE5F0C">
      <w:pPr>
        <w:pStyle w:val="ListParagraph"/>
        <w:numPr>
          <w:ilvl w:val="0"/>
          <w:numId w:val="6"/>
        </w:numPr>
      </w:pPr>
      <w:r>
        <w:t>Whiteboard/flip chart (physical or virtual)</w:t>
      </w:r>
    </w:p>
    <w:p w14:paraId="7125CC19" w14:textId="77777777" w:rsidR="00FE5F0C" w:rsidRDefault="00FE5F0C" w:rsidP="00FE5F0C"/>
    <w:p w14:paraId="5213D07E" w14:textId="754F521D" w:rsidR="00FE5F0C" w:rsidRDefault="00FE5F0C" w:rsidP="00FE5F0C">
      <w:pPr>
        <w:pStyle w:val="Heading2"/>
      </w:pPr>
      <w:r>
        <w:t>Activity step-by-step</w:t>
      </w:r>
    </w:p>
    <w:p w14:paraId="7E5D86BC" w14:textId="37A8AB33" w:rsidR="00FE5F0C" w:rsidRDefault="00C804A4" w:rsidP="00FE5F0C">
      <w:pPr>
        <w:pStyle w:val="ListParagraph"/>
        <w:numPr>
          <w:ilvl w:val="0"/>
          <w:numId w:val="17"/>
        </w:numPr>
      </w:pPr>
      <w:r>
        <w:t>On their own</w:t>
      </w:r>
      <w:r w:rsidR="004951EE">
        <w:t xml:space="preserve">, ask </w:t>
      </w:r>
      <w:r w:rsidR="00A16FDD">
        <w:t>volunteers to think of a personal experience of an ending that has been positive for them and one which has been negative</w:t>
      </w:r>
      <w:r w:rsidR="000D0357">
        <w:t xml:space="preserve">. They can think of endings broadly, here; it does not have to be a relationship. Also highlight that they should avoid thinking about anything distressing or something they are not comfortable </w:t>
      </w:r>
      <w:r w:rsidR="001A1BD8">
        <w:t>sharing</w:t>
      </w:r>
      <w:r>
        <w:t>.</w:t>
      </w:r>
    </w:p>
    <w:p w14:paraId="710D42D7" w14:textId="4E811AA8" w:rsidR="000D0357" w:rsidRDefault="00C804A4" w:rsidP="00FE5F0C">
      <w:pPr>
        <w:pStyle w:val="ListParagraph"/>
        <w:numPr>
          <w:ilvl w:val="0"/>
          <w:numId w:val="17"/>
        </w:numPr>
      </w:pPr>
      <w:r>
        <w:t xml:space="preserve">Divide </w:t>
      </w:r>
      <w:r w:rsidR="001A1BD8">
        <w:t>volunteers into pairs (or breakout rooms with two members)</w:t>
      </w:r>
      <w:r w:rsidR="00685AE9">
        <w:t xml:space="preserve"> and ask them </w:t>
      </w:r>
      <w:r w:rsidR="00685AE9" w:rsidRPr="00685AE9">
        <w:t>to share and discuss these experiences of endings with their partner</w:t>
      </w:r>
      <w:r w:rsidR="00685AE9">
        <w:t>, focusing on what made them positive/negative.</w:t>
      </w:r>
    </w:p>
    <w:p w14:paraId="49E88815" w14:textId="09E70EE1" w:rsidR="00CB3004" w:rsidRDefault="00CB3004" w:rsidP="00FE5F0C">
      <w:pPr>
        <w:pStyle w:val="ListParagraph"/>
        <w:numPr>
          <w:ilvl w:val="0"/>
          <w:numId w:val="17"/>
        </w:numPr>
      </w:pPr>
      <w:r>
        <w:t xml:space="preserve">Back in the common room, ask </w:t>
      </w:r>
      <w:r w:rsidR="00C329E4">
        <w:t>everyone to suggest what can make endings helpful and positive and what can make them negative or unhelpful, writing up their suggestions on the whiteboard.</w:t>
      </w:r>
    </w:p>
    <w:p w14:paraId="003270BC" w14:textId="394087A1" w:rsidR="00D94091" w:rsidRDefault="00D94091" w:rsidP="00FE5F0C">
      <w:pPr>
        <w:pStyle w:val="ListParagraph"/>
        <w:numPr>
          <w:ilvl w:val="0"/>
          <w:numId w:val="17"/>
        </w:numPr>
      </w:pPr>
      <w:r w:rsidRPr="00C206DE">
        <w:t>Summarise the discussion and highlight how endings can be difficult for all of us, but especially</w:t>
      </w:r>
      <w:r>
        <w:t xml:space="preserve"> </w:t>
      </w:r>
      <w:r w:rsidRPr="00C206DE">
        <w:t xml:space="preserve">for </w:t>
      </w:r>
      <w:r>
        <w:t>young people</w:t>
      </w:r>
      <w:r w:rsidRPr="00C206DE">
        <w:t xml:space="preserve"> </w:t>
      </w:r>
      <w:r>
        <w:t>who</w:t>
      </w:r>
      <w:r w:rsidRPr="00C206DE">
        <w:t xml:space="preserve"> have experienced a lot of</w:t>
      </w:r>
      <w:r w:rsidR="008C7611">
        <w:t xml:space="preserve"> change and </w:t>
      </w:r>
      <w:r w:rsidRPr="00C206DE">
        <w:t>loss in their lives</w:t>
      </w:r>
      <w:r w:rsidR="00830B07">
        <w:t xml:space="preserve">, highlighting the importance of </w:t>
      </w:r>
      <w:r w:rsidR="00DF4A88">
        <w:t>planning</w:t>
      </w:r>
      <w:r w:rsidR="00830B07">
        <w:t xml:space="preserve"> endings </w:t>
      </w:r>
      <w:r w:rsidR="00DF4A88">
        <w:t>for</w:t>
      </w:r>
      <w:r w:rsidR="00830B07">
        <w:t xml:space="preserve"> intandem </w:t>
      </w:r>
      <w:r w:rsidR="00DF4A88">
        <w:t xml:space="preserve">mentoring </w:t>
      </w:r>
      <w:r w:rsidR="00830B07">
        <w:t>relationships</w:t>
      </w:r>
      <w:r w:rsidR="00DF4A88">
        <w:t xml:space="preserve"> to make them helpful and positive</w:t>
      </w:r>
      <w:r w:rsidR="00EA0BA9">
        <w:t xml:space="preserve">. Quickly summarise the expectations for mentors when it comes to ending the relationship (i.e. as much notice as possible, </w:t>
      </w:r>
      <w:r w:rsidR="00690508">
        <w:t>planning with coordinator).</w:t>
      </w:r>
      <w:r w:rsidR="00EA0BA9">
        <w:t xml:space="preserve"> </w:t>
      </w:r>
    </w:p>
    <w:p w14:paraId="10322E50" w14:textId="77777777" w:rsidR="00EF7D18" w:rsidRDefault="00DF4A88" w:rsidP="00DF4A88">
      <w:pPr>
        <w:pStyle w:val="ListParagraph"/>
        <w:numPr>
          <w:ilvl w:val="0"/>
          <w:numId w:val="17"/>
        </w:numPr>
      </w:pPr>
      <w:proofErr w:type="spellStart"/>
      <w:r>
        <w:t>All together</w:t>
      </w:r>
      <w:proofErr w:type="spellEnd"/>
      <w:r>
        <w:t xml:space="preserve">, do a quick brainstorm for ideas about </w:t>
      </w:r>
      <w:r w:rsidR="00830B07">
        <w:t xml:space="preserve">an ending strategy </w:t>
      </w:r>
      <w:r>
        <w:t>for a</w:t>
      </w:r>
      <w:r w:rsidR="00830B07">
        <w:t xml:space="preserve"> mentoring relationship</w:t>
      </w:r>
      <w:r>
        <w:t xml:space="preserve"> – What can you do to celebrate and reflect on the relationship?</w:t>
      </w:r>
      <w:r w:rsidR="00EF7D18">
        <w:t xml:space="preserve"> Can you do something/create something to keep and take into the future (i.e. scrapbook, poster etc?).?</w:t>
      </w:r>
    </w:p>
    <w:p w14:paraId="7213A02D" w14:textId="5080FD89" w:rsidR="008E4860" w:rsidRPr="00C82A91" w:rsidRDefault="00DF4A88" w:rsidP="00EF7D18">
      <w:pPr>
        <w:pStyle w:val="ListParagraph"/>
        <w:numPr>
          <w:ilvl w:val="0"/>
          <w:numId w:val="17"/>
        </w:numPr>
      </w:pPr>
      <w:r>
        <w:lastRenderedPageBreak/>
        <w:t>Point</w:t>
      </w:r>
      <w:r w:rsidR="00830B07">
        <w:t xml:space="preserve"> out that </w:t>
      </w:r>
      <w:r w:rsidR="00EF7D18">
        <w:t>it</w:t>
      </w:r>
      <w:r w:rsidR="00830B07">
        <w:t xml:space="preserve"> is</w:t>
      </w:r>
      <w:r w:rsidR="00EF7D18">
        <w:t xml:space="preserve"> still</w:t>
      </w:r>
      <w:r w:rsidR="00830B07">
        <w:t xml:space="preserve"> likely some mentoring relationships will end in an unplanned way, because the lives of young people are often unpredictable.</w:t>
      </w:r>
      <w:r>
        <w:t xml:space="preserve"> </w:t>
      </w:r>
      <w:r w:rsidR="00830B07">
        <w:t>This can be distressing for mentors</w:t>
      </w:r>
      <w:r>
        <w:t xml:space="preserve"> too</w:t>
      </w:r>
      <w:r w:rsidR="00830B07">
        <w:t>, who should be made aware that they can contact their coordinator to talk through their feelings, if this happens.</w:t>
      </w:r>
    </w:p>
    <w:sectPr w:rsidR="008E4860" w:rsidRPr="00C82A91" w:rsidSect="0025117E">
      <w:headerReference w:type="default" r:id="rId13"/>
      <w:footerReference w:type="default" r:id="rId14"/>
      <w:headerReference w:type="first" r:id="rId15"/>
      <w:pgSz w:w="11906" w:h="16838"/>
      <w:pgMar w:top="1367" w:right="1440" w:bottom="2410" w:left="1440" w:header="397" w:footer="12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47F2A" w14:textId="77777777" w:rsidR="006F51CD" w:rsidRDefault="006F51CD" w:rsidP="003E57D9">
      <w:pPr>
        <w:spacing w:after="0" w:line="240" w:lineRule="auto"/>
      </w:pPr>
      <w:r>
        <w:separator/>
      </w:r>
    </w:p>
  </w:endnote>
  <w:endnote w:type="continuationSeparator" w:id="0">
    <w:p w14:paraId="62CFD5C7" w14:textId="77777777" w:rsidR="006F51CD" w:rsidRDefault="006F51CD" w:rsidP="003E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Next LT Pro Bold">
    <w:panose1 w:val="020B0804020202020204"/>
    <w:charset w:val="00"/>
    <w:family w:val="swiss"/>
    <w:notTrueType/>
    <w:pitch w:val="variable"/>
    <w:sig w:usb0="800000AF" w:usb1="5000204A" w:usb2="00000000" w:usb3="00000000" w:csb0="0000009B" w:csb1="00000000"/>
  </w:font>
  <w:font w:name="Egyptienne F Roman">
    <w:panose1 w:val="02020800000000000000"/>
    <w:charset w:val="00"/>
    <w:family w:val="roman"/>
    <w:notTrueType/>
    <w:pitch w:val="variable"/>
    <w:sig w:usb0="800000AF" w:usb1="4000004A" w:usb2="00000000" w:usb3="00000000" w:csb0="00000001"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venirNext LT Pro Regular" w:eastAsia="AvenirNext LT Pro Regular" w:hAnsi="AvenirNext LT Pro Regular" w:cs="AvenirNext LT Pro Regular"/>
        <w:sz w:val="17"/>
        <w:szCs w:val="17"/>
        <w:lang w:val="en-US"/>
      </w:rPr>
      <w:id w:val="831875839"/>
      <w:docPartObj>
        <w:docPartGallery w:val="Page Numbers (Bottom of Page)"/>
        <w:docPartUnique/>
      </w:docPartObj>
    </w:sdtPr>
    <w:sdtEndPr>
      <w:rPr>
        <w:noProof/>
        <w:sz w:val="16"/>
        <w:szCs w:val="16"/>
      </w:rPr>
    </w:sdtEndPr>
    <w:sdtContent>
      <w:p w14:paraId="1CDE8FAB" w14:textId="77777777" w:rsidR="00172037" w:rsidRDefault="00172037" w:rsidP="00153FE6">
        <w:pPr>
          <w:pStyle w:val="Footer"/>
          <w:rPr>
            <w:noProof/>
            <w:lang w:eastAsia="en-GB"/>
          </w:rPr>
        </w:pPr>
        <w:r>
          <w:rPr>
            <w:noProof/>
            <w:lang w:eastAsia="en-GB"/>
          </w:rPr>
          <w:drawing>
            <wp:anchor distT="0" distB="0" distL="114300" distR="114300" simplePos="0" relativeHeight="251658240" behindDoc="0" locked="0" layoutInCell="1" allowOverlap="1" wp14:anchorId="0354933E" wp14:editId="5F817D26">
              <wp:simplePos x="0" y="0"/>
              <wp:positionH relativeFrom="column">
                <wp:posOffset>76200</wp:posOffset>
              </wp:positionH>
              <wp:positionV relativeFrom="paragraph">
                <wp:posOffset>28633</wp:posOffset>
              </wp:positionV>
              <wp:extent cx="2145030" cy="307975"/>
              <wp:effectExtent l="0" t="0" r="762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piring Scotland logo 2008 x 827.jpg"/>
                      <pic:cNvPicPr/>
                    </pic:nvPicPr>
                    <pic:blipFill>
                      <a:blip r:embed="rId1">
                        <a:extLst>
                          <a:ext uri="{28A0092B-C50C-407E-A947-70E740481C1C}">
                            <a14:useLocalDpi xmlns:a14="http://schemas.microsoft.com/office/drawing/2010/main" val="0"/>
                          </a:ext>
                        </a:extLst>
                      </a:blip>
                      <a:stretch>
                        <a:fillRect/>
                      </a:stretch>
                    </pic:blipFill>
                    <pic:spPr>
                      <a:xfrm>
                        <a:off x="0" y="0"/>
                        <a:ext cx="2145030" cy="307975"/>
                      </a:xfrm>
                      <a:prstGeom prst="rect">
                        <a:avLst/>
                      </a:prstGeom>
                    </pic:spPr>
                  </pic:pic>
                </a:graphicData>
              </a:graphic>
            </wp:anchor>
          </w:drawing>
        </w:r>
        <w:r>
          <w:tab/>
        </w:r>
        <w:r>
          <w:tab/>
        </w:r>
        <w:r>
          <w:rPr>
            <w:noProof/>
            <w:lang w:eastAsia="en-GB"/>
          </w:rPr>
          <w:drawing>
            <wp:inline distT="0" distB="0" distL="0" distR="0" wp14:anchorId="55BA9A42" wp14:editId="72BCAF70">
              <wp:extent cx="2255520" cy="411997"/>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G_Dual_linear_RGB.png"/>
                      <pic:cNvPicPr/>
                    </pic:nvPicPr>
                    <pic:blipFill>
                      <a:blip r:embed="rId2">
                        <a:extLst>
                          <a:ext uri="{28A0092B-C50C-407E-A947-70E740481C1C}">
                            <a14:useLocalDpi xmlns:a14="http://schemas.microsoft.com/office/drawing/2010/main" val="0"/>
                          </a:ext>
                        </a:extLst>
                      </a:blip>
                      <a:stretch>
                        <a:fillRect/>
                      </a:stretch>
                    </pic:blipFill>
                    <pic:spPr>
                      <a:xfrm>
                        <a:off x="0" y="0"/>
                        <a:ext cx="2283465" cy="417101"/>
                      </a:xfrm>
                      <a:prstGeom prst="rect">
                        <a:avLst/>
                      </a:prstGeom>
                    </pic:spPr>
                  </pic:pic>
                </a:graphicData>
              </a:graphic>
            </wp:inline>
          </w:drawing>
        </w:r>
      </w:p>
      <w:p w14:paraId="213A5104" w14:textId="77777777" w:rsidR="00172037" w:rsidRDefault="00172037" w:rsidP="00153FE6">
        <w:pPr>
          <w:pStyle w:val="BodyText"/>
          <w:spacing w:before="75" w:line="242" w:lineRule="auto"/>
          <w:ind w:left="100"/>
          <w:rPr>
            <w:color w:val="231F20"/>
          </w:rPr>
        </w:pPr>
        <w:r>
          <w:rPr>
            <w:color w:val="231F20"/>
          </w:rPr>
          <w:t xml:space="preserve">intandem with Scottish Government and Inspiring Scotland </w:t>
        </w:r>
        <w:r>
          <w:rPr>
            <w:color w:val="231F20"/>
          </w:rPr>
          <w:br/>
          <w:t xml:space="preserve">Level 1 Riverside House, 502 </w:t>
        </w:r>
        <w:proofErr w:type="spellStart"/>
        <w:r>
          <w:rPr>
            <w:color w:val="231F20"/>
          </w:rPr>
          <w:t>Gorgie</w:t>
        </w:r>
        <w:proofErr w:type="spellEnd"/>
        <w:r>
          <w:rPr>
            <w:color w:val="231F20"/>
          </w:rPr>
          <w:t xml:space="preserve"> Road, Edinburgh, EH11 3AF. 0131 442 8760 Inspiring Scotland is a Company Limited by Guarantee No. SC342436 and a registered Scottish Charity, No. SC036905</w:t>
        </w:r>
      </w:p>
      <w:p w14:paraId="5542BB47" w14:textId="77777777" w:rsidR="00172037" w:rsidRDefault="006F51CD" w:rsidP="00153FE6">
        <w:pPr>
          <w:pStyle w:val="BodyText"/>
          <w:spacing w:before="75" w:line="242" w:lineRule="auto"/>
          <w:ind w:left="100"/>
          <w:jc w:val="center"/>
          <w:rPr>
            <w:noProof/>
            <w:sz w:val="16"/>
            <w:szCs w:val="16"/>
          </w:rPr>
        </w:pPr>
      </w:p>
    </w:sdtContent>
  </w:sdt>
  <w:p w14:paraId="7C176ECD" w14:textId="118EEDD4" w:rsidR="00172037" w:rsidRDefault="006F51CD">
    <w:pPr>
      <w:pStyle w:val="Footer"/>
      <w:jc w:val="center"/>
    </w:pPr>
    <w:sdt>
      <w:sdtPr>
        <w:id w:val="94220557"/>
        <w:docPartObj>
          <w:docPartGallery w:val="Page Numbers (Bottom of Page)"/>
          <w:docPartUnique/>
        </w:docPartObj>
      </w:sdtPr>
      <w:sdtEndPr>
        <w:rPr>
          <w:noProof/>
        </w:rPr>
      </w:sdtEndPr>
      <w:sdtContent>
        <w:r w:rsidR="00172037">
          <w:fldChar w:fldCharType="begin"/>
        </w:r>
        <w:r w:rsidR="00172037">
          <w:instrText xml:space="preserve"> PAGE   \* MERGEFORMAT </w:instrText>
        </w:r>
        <w:r w:rsidR="00172037">
          <w:fldChar w:fldCharType="separate"/>
        </w:r>
        <w:r w:rsidR="004B7DEC">
          <w:rPr>
            <w:noProof/>
          </w:rPr>
          <w:t>1</w:t>
        </w:r>
        <w:r w:rsidR="00172037">
          <w:rPr>
            <w:noProof/>
          </w:rPr>
          <w:fldChar w:fldCharType="end"/>
        </w:r>
      </w:sdtContent>
    </w:sdt>
  </w:p>
  <w:p w14:paraId="2A02B0C6" w14:textId="77777777" w:rsidR="00172037" w:rsidRDefault="0017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104FD" w14:textId="77777777" w:rsidR="006F51CD" w:rsidRDefault="006F51CD" w:rsidP="003E57D9">
      <w:pPr>
        <w:spacing w:after="0" w:line="240" w:lineRule="auto"/>
      </w:pPr>
      <w:r>
        <w:separator/>
      </w:r>
    </w:p>
  </w:footnote>
  <w:footnote w:type="continuationSeparator" w:id="0">
    <w:p w14:paraId="6C2E3751" w14:textId="77777777" w:rsidR="006F51CD" w:rsidRDefault="006F51CD" w:rsidP="003E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FF44" w14:textId="33E26D80" w:rsidR="00172037" w:rsidRDefault="004B7DEC" w:rsidP="004B7DEC">
    <w:pPr>
      <w:pStyle w:val="Header"/>
    </w:pPr>
    <w:r>
      <w:rPr>
        <w:noProof/>
      </w:rPr>
      <w:drawing>
        <wp:anchor distT="0" distB="0" distL="114300" distR="114300" simplePos="0" relativeHeight="251659264" behindDoc="1" locked="0" layoutInCell="1" allowOverlap="1" wp14:anchorId="108F9C8C" wp14:editId="439C51A6">
          <wp:simplePos x="0" y="0"/>
          <wp:positionH relativeFrom="column">
            <wp:posOffset>0</wp:posOffset>
          </wp:positionH>
          <wp:positionV relativeFrom="paragraph">
            <wp:posOffset>-145415</wp:posOffset>
          </wp:positionV>
          <wp:extent cx="5731510" cy="975995"/>
          <wp:effectExtent l="0" t="0" r="2540" b="0"/>
          <wp:wrapTight wrapText="bothSides">
            <wp:wrapPolygon edited="0">
              <wp:start x="0" y="0"/>
              <wp:lineTo x="0" y="21080"/>
              <wp:lineTo x="21538" y="21080"/>
              <wp:lineTo x="2153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759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EE085" w14:textId="77777777" w:rsidR="00172037" w:rsidRDefault="00172037" w:rsidP="003E57D9">
    <w:pPr>
      <w:pStyle w:val="Header"/>
      <w:jc w:val="right"/>
    </w:pPr>
    <w:r>
      <w:rPr>
        <w:rFonts w:ascii="AvenirNext LT Pro Regular" w:eastAsiaTheme="minorEastAsia" w:hAnsi="AvenirNext LT Pro Regular"/>
        <w:b/>
        <w:noProof/>
        <w:sz w:val="24"/>
        <w:szCs w:val="24"/>
        <w:lang w:eastAsia="en-GB"/>
      </w:rPr>
      <w:drawing>
        <wp:inline distT="0" distB="0" distL="0" distR="0" wp14:anchorId="4BA3573E" wp14:editId="5456D398">
          <wp:extent cx="1577340" cy="1036123"/>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andem web crop.jpg"/>
                  <pic:cNvPicPr/>
                </pic:nvPicPr>
                <pic:blipFill>
                  <a:blip r:embed="rId1">
                    <a:extLst>
                      <a:ext uri="{28A0092B-C50C-407E-A947-70E740481C1C}">
                        <a14:useLocalDpi xmlns:a14="http://schemas.microsoft.com/office/drawing/2010/main" val="0"/>
                      </a:ext>
                    </a:extLst>
                  </a:blip>
                  <a:stretch>
                    <a:fillRect/>
                  </a:stretch>
                </pic:blipFill>
                <pic:spPr>
                  <a:xfrm>
                    <a:off x="0" y="0"/>
                    <a:ext cx="1577340" cy="1036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762CD"/>
    <w:multiLevelType w:val="hybridMultilevel"/>
    <w:tmpl w:val="E3D27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E13D3"/>
    <w:multiLevelType w:val="hybridMultilevel"/>
    <w:tmpl w:val="5420A2C2"/>
    <w:lvl w:ilvl="0" w:tplc="CDDE7A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CB6B75"/>
    <w:multiLevelType w:val="hybridMultilevel"/>
    <w:tmpl w:val="4D64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D4510"/>
    <w:multiLevelType w:val="hybridMultilevel"/>
    <w:tmpl w:val="3D18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46FE8"/>
    <w:multiLevelType w:val="hybridMultilevel"/>
    <w:tmpl w:val="A3B6E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C2EBB"/>
    <w:multiLevelType w:val="hybridMultilevel"/>
    <w:tmpl w:val="BEE26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B4314"/>
    <w:multiLevelType w:val="hybridMultilevel"/>
    <w:tmpl w:val="34609F78"/>
    <w:lvl w:ilvl="0" w:tplc="1740480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6726D4"/>
    <w:multiLevelType w:val="hybridMultilevel"/>
    <w:tmpl w:val="122A4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345A78"/>
    <w:multiLevelType w:val="hybridMultilevel"/>
    <w:tmpl w:val="09EE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F6A03"/>
    <w:multiLevelType w:val="hybridMultilevel"/>
    <w:tmpl w:val="693E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556A7"/>
    <w:multiLevelType w:val="hybridMultilevel"/>
    <w:tmpl w:val="99643E72"/>
    <w:lvl w:ilvl="0" w:tplc="EF762B28">
      <w:start w:val="1"/>
      <w:numFmt w:val="decimal"/>
      <w:lvlText w:val="%1."/>
      <w:lvlJc w:val="left"/>
      <w:pPr>
        <w:ind w:left="360" w:hanging="360"/>
      </w:pPr>
      <w:rPr>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6805D3"/>
    <w:multiLevelType w:val="hybridMultilevel"/>
    <w:tmpl w:val="48C2C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F0F73"/>
    <w:multiLevelType w:val="hybridMultilevel"/>
    <w:tmpl w:val="EC68F622"/>
    <w:lvl w:ilvl="0" w:tplc="105A9F2C">
      <w:start w:val="1"/>
      <w:numFmt w:val="decimal"/>
      <w:lvlText w:val="%1."/>
      <w:lvlJc w:val="left"/>
      <w:pPr>
        <w:ind w:left="720" w:hanging="360"/>
      </w:pPr>
      <w:rPr>
        <w:rFonts w:ascii="Avenir Next LT Pro" w:eastAsiaTheme="minorHAnsi" w:hAnsi="Avenir Next LT Pro"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333A0E"/>
    <w:multiLevelType w:val="hybridMultilevel"/>
    <w:tmpl w:val="DF149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CC6E1F"/>
    <w:multiLevelType w:val="hybridMultilevel"/>
    <w:tmpl w:val="B2E6A14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15:restartNumberingAfterBreak="0">
    <w:nsid w:val="775A04E1"/>
    <w:multiLevelType w:val="hybridMultilevel"/>
    <w:tmpl w:val="74D8F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FB5972"/>
    <w:multiLevelType w:val="hybridMultilevel"/>
    <w:tmpl w:val="70E0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16"/>
  </w:num>
  <w:num w:numId="5">
    <w:abstractNumId w:val="11"/>
  </w:num>
  <w:num w:numId="6">
    <w:abstractNumId w:val="3"/>
  </w:num>
  <w:num w:numId="7">
    <w:abstractNumId w:val="12"/>
  </w:num>
  <w:num w:numId="8">
    <w:abstractNumId w:val="9"/>
  </w:num>
  <w:num w:numId="9">
    <w:abstractNumId w:val="7"/>
  </w:num>
  <w:num w:numId="10">
    <w:abstractNumId w:val="5"/>
  </w:num>
  <w:num w:numId="11">
    <w:abstractNumId w:val="15"/>
  </w:num>
  <w:num w:numId="12">
    <w:abstractNumId w:val="8"/>
  </w:num>
  <w:num w:numId="13">
    <w:abstractNumId w:val="10"/>
  </w:num>
  <w:num w:numId="14">
    <w:abstractNumId w:val="6"/>
  </w:num>
  <w:num w:numId="15">
    <w:abstractNumId w:val="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7D9"/>
    <w:rsid w:val="00000754"/>
    <w:rsid w:val="0001549F"/>
    <w:rsid w:val="00021CD1"/>
    <w:rsid w:val="00024ACE"/>
    <w:rsid w:val="00035C2A"/>
    <w:rsid w:val="00041442"/>
    <w:rsid w:val="00041647"/>
    <w:rsid w:val="00043976"/>
    <w:rsid w:val="000460E8"/>
    <w:rsid w:val="000512EA"/>
    <w:rsid w:val="0005192D"/>
    <w:rsid w:val="000540B9"/>
    <w:rsid w:val="0005447C"/>
    <w:rsid w:val="00061AEF"/>
    <w:rsid w:val="000635EA"/>
    <w:rsid w:val="00076AE3"/>
    <w:rsid w:val="00077334"/>
    <w:rsid w:val="00081F15"/>
    <w:rsid w:val="000857D2"/>
    <w:rsid w:val="000933CA"/>
    <w:rsid w:val="000A006E"/>
    <w:rsid w:val="000A40DD"/>
    <w:rsid w:val="000B4A4D"/>
    <w:rsid w:val="000B6F87"/>
    <w:rsid w:val="000C1DB3"/>
    <w:rsid w:val="000C323B"/>
    <w:rsid w:val="000C3674"/>
    <w:rsid w:val="000C4F4F"/>
    <w:rsid w:val="000C6DA3"/>
    <w:rsid w:val="000D0357"/>
    <w:rsid w:val="000D4397"/>
    <w:rsid w:val="000D61D6"/>
    <w:rsid w:val="000E3A6B"/>
    <w:rsid w:val="000F32DE"/>
    <w:rsid w:val="000F60A1"/>
    <w:rsid w:val="00104609"/>
    <w:rsid w:val="001343B9"/>
    <w:rsid w:val="0013463F"/>
    <w:rsid w:val="001414FE"/>
    <w:rsid w:val="00145904"/>
    <w:rsid w:val="001537ED"/>
    <w:rsid w:val="00153FE6"/>
    <w:rsid w:val="00160867"/>
    <w:rsid w:val="00165977"/>
    <w:rsid w:val="00172037"/>
    <w:rsid w:val="00176806"/>
    <w:rsid w:val="00177A61"/>
    <w:rsid w:val="00183137"/>
    <w:rsid w:val="0019385B"/>
    <w:rsid w:val="001940AA"/>
    <w:rsid w:val="001A07DC"/>
    <w:rsid w:val="001A1BD8"/>
    <w:rsid w:val="001A22A8"/>
    <w:rsid w:val="001D7B59"/>
    <w:rsid w:val="001E3400"/>
    <w:rsid w:val="001F4273"/>
    <w:rsid w:val="001F5BDA"/>
    <w:rsid w:val="00202D70"/>
    <w:rsid w:val="0022065A"/>
    <w:rsid w:val="00222F9E"/>
    <w:rsid w:val="0023246A"/>
    <w:rsid w:val="00235FB8"/>
    <w:rsid w:val="00236640"/>
    <w:rsid w:val="00246AB2"/>
    <w:rsid w:val="0025117E"/>
    <w:rsid w:val="00262769"/>
    <w:rsid w:val="002634B5"/>
    <w:rsid w:val="002668C1"/>
    <w:rsid w:val="00271F9F"/>
    <w:rsid w:val="002806B3"/>
    <w:rsid w:val="0029053C"/>
    <w:rsid w:val="002B0609"/>
    <w:rsid w:val="002B4A74"/>
    <w:rsid w:val="002B6891"/>
    <w:rsid w:val="002C00CA"/>
    <w:rsid w:val="002C0C51"/>
    <w:rsid w:val="002C3B55"/>
    <w:rsid w:val="002E1510"/>
    <w:rsid w:val="002F1673"/>
    <w:rsid w:val="002F40E7"/>
    <w:rsid w:val="00307D9C"/>
    <w:rsid w:val="00313A6D"/>
    <w:rsid w:val="003157BA"/>
    <w:rsid w:val="00324FA0"/>
    <w:rsid w:val="0032664F"/>
    <w:rsid w:val="00334728"/>
    <w:rsid w:val="003360A2"/>
    <w:rsid w:val="00346873"/>
    <w:rsid w:val="00346CE8"/>
    <w:rsid w:val="00350D38"/>
    <w:rsid w:val="00355ACA"/>
    <w:rsid w:val="003749C8"/>
    <w:rsid w:val="00375339"/>
    <w:rsid w:val="00377F72"/>
    <w:rsid w:val="003827C3"/>
    <w:rsid w:val="00387AC7"/>
    <w:rsid w:val="00387E04"/>
    <w:rsid w:val="003A3FFB"/>
    <w:rsid w:val="003B1E2E"/>
    <w:rsid w:val="003B7C45"/>
    <w:rsid w:val="003C0938"/>
    <w:rsid w:val="003E57D9"/>
    <w:rsid w:val="003F1291"/>
    <w:rsid w:val="003F1A67"/>
    <w:rsid w:val="00403785"/>
    <w:rsid w:val="0040522D"/>
    <w:rsid w:val="00405ACC"/>
    <w:rsid w:val="004175EA"/>
    <w:rsid w:val="00425C55"/>
    <w:rsid w:val="0042659F"/>
    <w:rsid w:val="0044150D"/>
    <w:rsid w:val="00441749"/>
    <w:rsid w:val="0045006F"/>
    <w:rsid w:val="00461EDF"/>
    <w:rsid w:val="00461FE1"/>
    <w:rsid w:val="00471A9D"/>
    <w:rsid w:val="00474392"/>
    <w:rsid w:val="004851C6"/>
    <w:rsid w:val="004951EE"/>
    <w:rsid w:val="00495B20"/>
    <w:rsid w:val="00496563"/>
    <w:rsid w:val="004A131C"/>
    <w:rsid w:val="004B2329"/>
    <w:rsid w:val="004B7DEC"/>
    <w:rsid w:val="004C3ECA"/>
    <w:rsid w:val="004D61D9"/>
    <w:rsid w:val="004D68F8"/>
    <w:rsid w:val="004E217A"/>
    <w:rsid w:val="004F0D8B"/>
    <w:rsid w:val="004F24DD"/>
    <w:rsid w:val="004F5878"/>
    <w:rsid w:val="004F695A"/>
    <w:rsid w:val="00502055"/>
    <w:rsid w:val="005058A8"/>
    <w:rsid w:val="005162BF"/>
    <w:rsid w:val="0051798B"/>
    <w:rsid w:val="00523ACD"/>
    <w:rsid w:val="00530B84"/>
    <w:rsid w:val="00541E9B"/>
    <w:rsid w:val="005432B9"/>
    <w:rsid w:val="005466AD"/>
    <w:rsid w:val="00550D28"/>
    <w:rsid w:val="005555A3"/>
    <w:rsid w:val="00564816"/>
    <w:rsid w:val="00570EE7"/>
    <w:rsid w:val="00574944"/>
    <w:rsid w:val="00592D89"/>
    <w:rsid w:val="00597055"/>
    <w:rsid w:val="005A2363"/>
    <w:rsid w:val="005B0969"/>
    <w:rsid w:val="005C08C5"/>
    <w:rsid w:val="005C3501"/>
    <w:rsid w:val="005D2296"/>
    <w:rsid w:val="005E5168"/>
    <w:rsid w:val="005E698A"/>
    <w:rsid w:val="005F0AF0"/>
    <w:rsid w:val="005F1A1A"/>
    <w:rsid w:val="005F36DC"/>
    <w:rsid w:val="00602A2E"/>
    <w:rsid w:val="00603FFB"/>
    <w:rsid w:val="0061040D"/>
    <w:rsid w:val="006111CF"/>
    <w:rsid w:val="0061215F"/>
    <w:rsid w:val="00617B40"/>
    <w:rsid w:val="00621F9B"/>
    <w:rsid w:val="00637A60"/>
    <w:rsid w:val="00661ABE"/>
    <w:rsid w:val="006625D4"/>
    <w:rsid w:val="006657E4"/>
    <w:rsid w:val="00672804"/>
    <w:rsid w:val="0068068E"/>
    <w:rsid w:val="006828B8"/>
    <w:rsid w:val="00684438"/>
    <w:rsid w:val="00685AE9"/>
    <w:rsid w:val="00685DD5"/>
    <w:rsid w:val="00690508"/>
    <w:rsid w:val="006928AC"/>
    <w:rsid w:val="006B7509"/>
    <w:rsid w:val="006D345F"/>
    <w:rsid w:val="006D43B6"/>
    <w:rsid w:val="006D5874"/>
    <w:rsid w:val="006D661D"/>
    <w:rsid w:val="006E2725"/>
    <w:rsid w:val="006E2887"/>
    <w:rsid w:val="006F34B0"/>
    <w:rsid w:val="006F51CD"/>
    <w:rsid w:val="006F5E37"/>
    <w:rsid w:val="006F5E75"/>
    <w:rsid w:val="006F5F43"/>
    <w:rsid w:val="007055CB"/>
    <w:rsid w:val="0070650D"/>
    <w:rsid w:val="007071E4"/>
    <w:rsid w:val="00714C8F"/>
    <w:rsid w:val="00723C39"/>
    <w:rsid w:val="007270E4"/>
    <w:rsid w:val="0072769D"/>
    <w:rsid w:val="0074683D"/>
    <w:rsid w:val="00751A16"/>
    <w:rsid w:val="00751B5E"/>
    <w:rsid w:val="0075572A"/>
    <w:rsid w:val="007568BA"/>
    <w:rsid w:val="007715FD"/>
    <w:rsid w:val="0077581B"/>
    <w:rsid w:val="00794286"/>
    <w:rsid w:val="007A675C"/>
    <w:rsid w:val="007C6467"/>
    <w:rsid w:val="007C7D38"/>
    <w:rsid w:val="007D44BC"/>
    <w:rsid w:val="007D52E7"/>
    <w:rsid w:val="007E1D6D"/>
    <w:rsid w:val="00814553"/>
    <w:rsid w:val="0081657B"/>
    <w:rsid w:val="00830B07"/>
    <w:rsid w:val="00845567"/>
    <w:rsid w:val="0087033F"/>
    <w:rsid w:val="00874A60"/>
    <w:rsid w:val="008821E8"/>
    <w:rsid w:val="00895B71"/>
    <w:rsid w:val="008B014D"/>
    <w:rsid w:val="008B731C"/>
    <w:rsid w:val="008C092C"/>
    <w:rsid w:val="008C22CE"/>
    <w:rsid w:val="008C7611"/>
    <w:rsid w:val="008C7FF4"/>
    <w:rsid w:val="008D490E"/>
    <w:rsid w:val="008E06FD"/>
    <w:rsid w:val="008E08C5"/>
    <w:rsid w:val="008E3142"/>
    <w:rsid w:val="008E4860"/>
    <w:rsid w:val="008F2B1B"/>
    <w:rsid w:val="0090215B"/>
    <w:rsid w:val="00903838"/>
    <w:rsid w:val="00905E56"/>
    <w:rsid w:val="00906962"/>
    <w:rsid w:val="00914B5C"/>
    <w:rsid w:val="00932864"/>
    <w:rsid w:val="00934C97"/>
    <w:rsid w:val="00943E24"/>
    <w:rsid w:val="00956438"/>
    <w:rsid w:val="00963294"/>
    <w:rsid w:val="00966F29"/>
    <w:rsid w:val="0096757B"/>
    <w:rsid w:val="00980F68"/>
    <w:rsid w:val="00987DAB"/>
    <w:rsid w:val="009936EB"/>
    <w:rsid w:val="00994FE6"/>
    <w:rsid w:val="009952A4"/>
    <w:rsid w:val="00996C1B"/>
    <w:rsid w:val="009B14B1"/>
    <w:rsid w:val="009B7B33"/>
    <w:rsid w:val="009B7DDE"/>
    <w:rsid w:val="009C25A8"/>
    <w:rsid w:val="009C5AF0"/>
    <w:rsid w:val="009C77E4"/>
    <w:rsid w:val="009C799F"/>
    <w:rsid w:val="009F07F4"/>
    <w:rsid w:val="009F5C01"/>
    <w:rsid w:val="00A04AB4"/>
    <w:rsid w:val="00A06D5B"/>
    <w:rsid w:val="00A07CE1"/>
    <w:rsid w:val="00A1164E"/>
    <w:rsid w:val="00A128CB"/>
    <w:rsid w:val="00A16FDD"/>
    <w:rsid w:val="00A21BE8"/>
    <w:rsid w:val="00A3480D"/>
    <w:rsid w:val="00A37425"/>
    <w:rsid w:val="00A53168"/>
    <w:rsid w:val="00A55B31"/>
    <w:rsid w:val="00A57C50"/>
    <w:rsid w:val="00A64AA6"/>
    <w:rsid w:val="00A64D6C"/>
    <w:rsid w:val="00A65BE9"/>
    <w:rsid w:val="00A727BA"/>
    <w:rsid w:val="00A828BB"/>
    <w:rsid w:val="00A83250"/>
    <w:rsid w:val="00A921F0"/>
    <w:rsid w:val="00A95C08"/>
    <w:rsid w:val="00AA2E92"/>
    <w:rsid w:val="00AC32B8"/>
    <w:rsid w:val="00AD3627"/>
    <w:rsid w:val="00AD55B3"/>
    <w:rsid w:val="00AE0A90"/>
    <w:rsid w:val="00AE475E"/>
    <w:rsid w:val="00AE4E86"/>
    <w:rsid w:val="00AE711C"/>
    <w:rsid w:val="00AE737D"/>
    <w:rsid w:val="00AF1EED"/>
    <w:rsid w:val="00AF5E0F"/>
    <w:rsid w:val="00AF6402"/>
    <w:rsid w:val="00B04A8D"/>
    <w:rsid w:val="00B04DD5"/>
    <w:rsid w:val="00B14F1E"/>
    <w:rsid w:val="00B21F96"/>
    <w:rsid w:val="00B24C7C"/>
    <w:rsid w:val="00B25DD9"/>
    <w:rsid w:val="00B320A5"/>
    <w:rsid w:val="00B370C0"/>
    <w:rsid w:val="00B47315"/>
    <w:rsid w:val="00B474E6"/>
    <w:rsid w:val="00B476FE"/>
    <w:rsid w:val="00B524DC"/>
    <w:rsid w:val="00B52EE5"/>
    <w:rsid w:val="00B56EEF"/>
    <w:rsid w:val="00B823DF"/>
    <w:rsid w:val="00B82F5C"/>
    <w:rsid w:val="00B84628"/>
    <w:rsid w:val="00B855D4"/>
    <w:rsid w:val="00B85DFF"/>
    <w:rsid w:val="00BA4F8C"/>
    <w:rsid w:val="00BB0113"/>
    <w:rsid w:val="00BB234F"/>
    <w:rsid w:val="00BB303B"/>
    <w:rsid w:val="00BB349E"/>
    <w:rsid w:val="00BD1928"/>
    <w:rsid w:val="00BD4969"/>
    <w:rsid w:val="00BD7FD8"/>
    <w:rsid w:val="00BE021E"/>
    <w:rsid w:val="00BE5DA0"/>
    <w:rsid w:val="00BF215C"/>
    <w:rsid w:val="00BF45EB"/>
    <w:rsid w:val="00BF7E80"/>
    <w:rsid w:val="00C05A95"/>
    <w:rsid w:val="00C06649"/>
    <w:rsid w:val="00C0766E"/>
    <w:rsid w:val="00C11887"/>
    <w:rsid w:val="00C15FEB"/>
    <w:rsid w:val="00C206DE"/>
    <w:rsid w:val="00C27AC1"/>
    <w:rsid w:val="00C329E4"/>
    <w:rsid w:val="00C34B8B"/>
    <w:rsid w:val="00C3511B"/>
    <w:rsid w:val="00C370AB"/>
    <w:rsid w:val="00C44984"/>
    <w:rsid w:val="00C55B9E"/>
    <w:rsid w:val="00C655CC"/>
    <w:rsid w:val="00C77DB0"/>
    <w:rsid w:val="00C804A4"/>
    <w:rsid w:val="00C829C8"/>
    <w:rsid w:val="00C82A91"/>
    <w:rsid w:val="00CA2C72"/>
    <w:rsid w:val="00CA70D6"/>
    <w:rsid w:val="00CA73BF"/>
    <w:rsid w:val="00CA79B2"/>
    <w:rsid w:val="00CB3004"/>
    <w:rsid w:val="00CC0076"/>
    <w:rsid w:val="00CC3C06"/>
    <w:rsid w:val="00CC6276"/>
    <w:rsid w:val="00CC6A3D"/>
    <w:rsid w:val="00CE1619"/>
    <w:rsid w:val="00CE59B6"/>
    <w:rsid w:val="00CF53B9"/>
    <w:rsid w:val="00CF694B"/>
    <w:rsid w:val="00CF6ECD"/>
    <w:rsid w:val="00D02778"/>
    <w:rsid w:val="00D06E8A"/>
    <w:rsid w:val="00D156C6"/>
    <w:rsid w:val="00D17174"/>
    <w:rsid w:val="00D246B3"/>
    <w:rsid w:val="00D301D5"/>
    <w:rsid w:val="00D31F0E"/>
    <w:rsid w:val="00D401D5"/>
    <w:rsid w:val="00D430F5"/>
    <w:rsid w:val="00D473B5"/>
    <w:rsid w:val="00D508BC"/>
    <w:rsid w:val="00D62271"/>
    <w:rsid w:val="00D64E31"/>
    <w:rsid w:val="00D668AF"/>
    <w:rsid w:val="00D7203A"/>
    <w:rsid w:val="00D72BDE"/>
    <w:rsid w:val="00D74567"/>
    <w:rsid w:val="00D80D94"/>
    <w:rsid w:val="00D94091"/>
    <w:rsid w:val="00DA43BB"/>
    <w:rsid w:val="00DB4019"/>
    <w:rsid w:val="00DC3F19"/>
    <w:rsid w:val="00DD46CC"/>
    <w:rsid w:val="00DE5E27"/>
    <w:rsid w:val="00DF4A88"/>
    <w:rsid w:val="00E00149"/>
    <w:rsid w:val="00E16D61"/>
    <w:rsid w:val="00E22BF8"/>
    <w:rsid w:val="00E53CEA"/>
    <w:rsid w:val="00E842B0"/>
    <w:rsid w:val="00EA01A9"/>
    <w:rsid w:val="00EA0BA9"/>
    <w:rsid w:val="00EA2C07"/>
    <w:rsid w:val="00EA5A7C"/>
    <w:rsid w:val="00EB3B6A"/>
    <w:rsid w:val="00EB687A"/>
    <w:rsid w:val="00EC0F5C"/>
    <w:rsid w:val="00EC2261"/>
    <w:rsid w:val="00EC4969"/>
    <w:rsid w:val="00EC5D11"/>
    <w:rsid w:val="00ED2159"/>
    <w:rsid w:val="00ED3644"/>
    <w:rsid w:val="00ED49EC"/>
    <w:rsid w:val="00EE1015"/>
    <w:rsid w:val="00EE25A6"/>
    <w:rsid w:val="00EE31BE"/>
    <w:rsid w:val="00EE4481"/>
    <w:rsid w:val="00EF2607"/>
    <w:rsid w:val="00EF3BFD"/>
    <w:rsid w:val="00EF7D18"/>
    <w:rsid w:val="00F01B93"/>
    <w:rsid w:val="00F02F78"/>
    <w:rsid w:val="00F12DF3"/>
    <w:rsid w:val="00F204BE"/>
    <w:rsid w:val="00F26253"/>
    <w:rsid w:val="00F40D57"/>
    <w:rsid w:val="00F46BDE"/>
    <w:rsid w:val="00F52F34"/>
    <w:rsid w:val="00F55E69"/>
    <w:rsid w:val="00F56B13"/>
    <w:rsid w:val="00F57532"/>
    <w:rsid w:val="00F62D19"/>
    <w:rsid w:val="00F66399"/>
    <w:rsid w:val="00F85213"/>
    <w:rsid w:val="00F9755E"/>
    <w:rsid w:val="00FA4BAD"/>
    <w:rsid w:val="00FA5092"/>
    <w:rsid w:val="00FA5CD6"/>
    <w:rsid w:val="00FA613B"/>
    <w:rsid w:val="00FB1489"/>
    <w:rsid w:val="00FB31CA"/>
    <w:rsid w:val="00FB3B24"/>
    <w:rsid w:val="00FB5A8C"/>
    <w:rsid w:val="00FB78E8"/>
    <w:rsid w:val="00FC369E"/>
    <w:rsid w:val="00FD0426"/>
    <w:rsid w:val="00FD0521"/>
    <w:rsid w:val="00FE199C"/>
    <w:rsid w:val="00FE3695"/>
    <w:rsid w:val="00FE5595"/>
    <w:rsid w:val="00FE5B83"/>
    <w:rsid w:val="00FE5F0C"/>
    <w:rsid w:val="00FF2B39"/>
    <w:rsid w:val="00FF5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F245E"/>
  <w15:chartTrackingRefBased/>
  <w15:docId w15:val="{8B8CE6A9-6283-4754-831C-047830F1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60"/>
    <w:rPr>
      <w:rFonts w:ascii="Avenir Next LT Pro" w:hAnsi="Avenir Next LT Pro"/>
    </w:rPr>
  </w:style>
  <w:style w:type="paragraph" w:styleId="Heading1">
    <w:name w:val="heading 1"/>
    <w:basedOn w:val="Normal"/>
    <w:next w:val="Normal"/>
    <w:link w:val="Heading1Char"/>
    <w:uiPriority w:val="9"/>
    <w:qFormat/>
    <w:rsid w:val="00334728"/>
    <w:pPr>
      <w:keepNext/>
      <w:keepLines/>
      <w:spacing w:before="240" w:after="0"/>
      <w:outlineLvl w:val="0"/>
    </w:pPr>
    <w:rPr>
      <w:rFonts w:ascii="AvenirNext LT Pro Bold" w:eastAsiaTheme="majorEastAsia" w:hAnsi="AvenirNext LT Pro Bold" w:cstheme="majorBidi"/>
      <w:sz w:val="48"/>
      <w:szCs w:val="32"/>
    </w:rPr>
  </w:style>
  <w:style w:type="paragraph" w:styleId="Heading2">
    <w:name w:val="heading 2"/>
    <w:basedOn w:val="Normal"/>
    <w:next w:val="Normal"/>
    <w:link w:val="Heading2Char"/>
    <w:uiPriority w:val="9"/>
    <w:qFormat/>
    <w:rsid w:val="00334728"/>
    <w:pPr>
      <w:keepNext/>
      <w:keepLines/>
      <w:spacing w:before="40" w:after="0"/>
      <w:outlineLvl w:val="1"/>
    </w:pPr>
    <w:rPr>
      <w:rFonts w:eastAsiaTheme="majorEastAsia" w:cstheme="majorBidi"/>
      <w:sz w:val="32"/>
      <w:szCs w:val="26"/>
    </w:rPr>
  </w:style>
  <w:style w:type="paragraph" w:styleId="Heading3">
    <w:name w:val="heading 3"/>
    <w:basedOn w:val="Normal"/>
    <w:next w:val="Normal"/>
    <w:link w:val="Heading3Char"/>
    <w:uiPriority w:val="9"/>
    <w:qFormat/>
    <w:rsid w:val="00FA5092"/>
    <w:pPr>
      <w:keepNext/>
      <w:keepLines/>
      <w:spacing w:before="40" w:after="0"/>
      <w:outlineLvl w:val="2"/>
    </w:pPr>
    <w:rPr>
      <w:rFonts w:ascii="Egyptienne F Roman" w:eastAsiaTheme="majorEastAsia" w:hAnsi="Egyptienne F Roman" w:cstheme="majorBidi"/>
      <w:sz w:val="48"/>
      <w:szCs w:val="24"/>
    </w:rPr>
  </w:style>
  <w:style w:type="paragraph" w:styleId="Heading4">
    <w:name w:val="heading 4"/>
    <w:basedOn w:val="Normal"/>
    <w:next w:val="Normal"/>
    <w:link w:val="Heading4Char"/>
    <w:uiPriority w:val="9"/>
    <w:qFormat/>
    <w:rsid w:val="00FA5092"/>
    <w:pPr>
      <w:keepNext/>
      <w:keepLines/>
      <w:spacing w:before="40" w:after="0"/>
      <w:outlineLvl w:val="3"/>
    </w:pPr>
    <w:rPr>
      <w:rFonts w:ascii="Egyptienne F Roman" w:eastAsiaTheme="majorEastAsia" w:hAnsi="Egyptienne F Roman" w:cstheme="majorBidi"/>
      <w:iCs/>
      <w:color w:val="2094AD"/>
      <w:sz w:val="48"/>
    </w:rPr>
  </w:style>
  <w:style w:type="paragraph" w:styleId="Heading5">
    <w:name w:val="heading 5"/>
    <w:basedOn w:val="Normal"/>
    <w:next w:val="Normal"/>
    <w:link w:val="Heading5Char"/>
    <w:uiPriority w:val="9"/>
    <w:qFormat/>
    <w:rsid w:val="00FA5092"/>
    <w:pPr>
      <w:keepNext/>
      <w:keepLines/>
      <w:spacing w:before="40" w:after="0"/>
      <w:outlineLvl w:val="4"/>
    </w:pPr>
    <w:rPr>
      <w:rFonts w:ascii="Egyptienne F Roman" w:eastAsiaTheme="majorEastAsia" w:hAnsi="Egyptienne F Roman" w:cstheme="majorBidi"/>
      <w:color w:val="E6302E"/>
      <w:sz w:val="48"/>
    </w:rPr>
  </w:style>
  <w:style w:type="paragraph" w:styleId="Heading6">
    <w:name w:val="heading 6"/>
    <w:basedOn w:val="Normal"/>
    <w:next w:val="Normal"/>
    <w:link w:val="Heading6Char"/>
    <w:uiPriority w:val="9"/>
    <w:unhideWhenUsed/>
    <w:qFormat/>
    <w:rsid w:val="00FA5092"/>
    <w:pPr>
      <w:keepNext/>
      <w:keepLines/>
      <w:spacing w:before="40" w:after="0"/>
      <w:outlineLvl w:val="5"/>
    </w:pPr>
    <w:rPr>
      <w:rFonts w:ascii="Egyptienne F Roman" w:eastAsiaTheme="majorEastAsia" w:hAnsi="Egyptienne F Roman" w:cstheme="majorBidi"/>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E57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7A60"/>
    <w:rPr>
      <w:rFonts w:ascii="Avenir Next LT Pro" w:hAnsi="Avenir Next LT Pro"/>
    </w:rPr>
  </w:style>
  <w:style w:type="paragraph" w:styleId="Footer">
    <w:name w:val="footer"/>
    <w:basedOn w:val="Normal"/>
    <w:link w:val="FooterChar"/>
    <w:uiPriority w:val="99"/>
    <w:semiHidden/>
    <w:rsid w:val="003E57D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7A60"/>
    <w:rPr>
      <w:rFonts w:ascii="Avenir Next LT Pro" w:hAnsi="Avenir Next LT Pro"/>
    </w:rPr>
  </w:style>
  <w:style w:type="table" w:styleId="TableGrid">
    <w:name w:val="Table Grid"/>
    <w:basedOn w:val="TableNormal"/>
    <w:uiPriority w:val="59"/>
    <w:rsid w:val="003E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F24DD"/>
    <w:pPr>
      <w:widowControl w:val="0"/>
      <w:spacing w:after="0" w:line="240" w:lineRule="auto"/>
    </w:pPr>
    <w:rPr>
      <w:rFonts w:ascii="AvenirNext LT Pro Regular" w:eastAsia="AvenirNext LT Pro Regular" w:hAnsi="AvenirNext LT Pro Regular" w:cs="AvenirNext LT Pro Regular"/>
      <w:sz w:val="17"/>
      <w:szCs w:val="17"/>
      <w:lang w:val="en-US"/>
    </w:rPr>
  </w:style>
  <w:style w:type="character" w:customStyle="1" w:styleId="BodyTextChar">
    <w:name w:val="Body Text Char"/>
    <w:basedOn w:val="DefaultParagraphFont"/>
    <w:link w:val="BodyText"/>
    <w:uiPriority w:val="1"/>
    <w:rsid w:val="004F24DD"/>
    <w:rPr>
      <w:rFonts w:ascii="AvenirNext LT Pro Regular" w:eastAsia="AvenirNext LT Pro Regular" w:hAnsi="AvenirNext LT Pro Regular" w:cs="AvenirNext LT Pro Regular"/>
      <w:sz w:val="17"/>
      <w:szCs w:val="17"/>
      <w:lang w:val="en-US"/>
    </w:rPr>
  </w:style>
  <w:style w:type="paragraph" w:styleId="BalloonText">
    <w:name w:val="Balloon Text"/>
    <w:basedOn w:val="Normal"/>
    <w:link w:val="BalloonTextChar"/>
    <w:uiPriority w:val="99"/>
    <w:semiHidden/>
    <w:unhideWhenUsed/>
    <w:rsid w:val="004F2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DD"/>
    <w:rPr>
      <w:rFonts w:ascii="Segoe UI" w:hAnsi="Segoe UI" w:cs="Segoe UI"/>
      <w:sz w:val="18"/>
      <w:szCs w:val="18"/>
    </w:rPr>
  </w:style>
  <w:style w:type="paragraph" w:styleId="ListParagraph">
    <w:name w:val="List Paragraph"/>
    <w:basedOn w:val="Normal"/>
    <w:uiPriority w:val="34"/>
    <w:qFormat/>
    <w:rsid w:val="006625D4"/>
    <w:pPr>
      <w:ind w:left="720"/>
      <w:contextualSpacing/>
    </w:pPr>
  </w:style>
  <w:style w:type="character" w:styleId="CommentReference">
    <w:name w:val="annotation reference"/>
    <w:basedOn w:val="DefaultParagraphFont"/>
    <w:uiPriority w:val="99"/>
    <w:semiHidden/>
    <w:unhideWhenUsed/>
    <w:rsid w:val="00592D89"/>
    <w:rPr>
      <w:sz w:val="16"/>
      <w:szCs w:val="16"/>
    </w:rPr>
  </w:style>
  <w:style w:type="paragraph" w:styleId="CommentText">
    <w:name w:val="annotation text"/>
    <w:basedOn w:val="Normal"/>
    <w:link w:val="CommentTextChar"/>
    <w:uiPriority w:val="99"/>
    <w:semiHidden/>
    <w:unhideWhenUsed/>
    <w:rsid w:val="00592D89"/>
    <w:pPr>
      <w:spacing w:line="240" w:lineRule="auto"/>
    </w:pPr>
    <w:rPr>
      <w:sz w:val="20"/>
      <w:szCs w:val="20"/>
    </w:rPr>
  </w:style>
  <w:style w:type="character" w:customStyle="1" w:styleId="CommentTextChar">
    <w:name w:val="Comment Text Char"/>
    <w:basedOn w:val="DefaultParagraphFont"/>
    <w:link w:val="CommentText"/>
    <w:uiPriority w:val="99"/>
    <w:semiHidden/>
    <w:rsid w:val="00592D89"/>
    <w:rPr>
      <w:sz w:val="20"/>
      <w:szCs w:val="20"/>
    </w:rPr>
  </w:style>
  <w:style w:type="paragraph" w:styleId="CommentSubject">
    <w:name w:val="annotation subject"/>
    <w:basedOn w:val="CommentText"/>
    <w:next w:val="CommentText"/>
    <w:link w:val="CommentSubjectChar"/>
    <w:uiPriority w:val="99"/>
    <w:semiHidden/>
    <w:unhideWhenUsed/>
    <w:rsid w:val="00592D89"/>
    <w:rPr>
      <w:b/>
      <w:bCs/>
    </w:rPr>
  </w:style>
  <w:style w:type="character" w:customStyle="1" w:styleId="CommentSubjectChar">
    <w:name w:val="Comment Subject Char"/>
    <w:basedOn w:val="CommentTextChar"/>
    <w:link w:val="CommentSubject"/>
    <w:uiPriority w:val="99"/>
    <w:semiHidden/>
    <w:rsid w:val="00592D89"/>
    <w:rPr>
      <w:b/>
      <w:bCs/>
      <w:sz w:val="20"/>
      <w:szCs w:val="20"/>
    </w:rPr>
  </w:style>
  <w:style w:type="paragraph" w:styleId="NoSpacing">
    <w:name w:val="No Spacing"/>
    <w:link w:val="NoSpacingChar"/>
    <w:uiPriority w:val="1"/>
    <w:qFormat/>
    <w:rsid w:val="002B0609"/>
    <w:pPr>
      <w:spacing w:after="0" w:line="240" w:lineRule="auto"/>
    </w:pPr>
    <w:rPr>
      <w:color w:val="1F497D" w:themeColor="text2"/>
      <w:sz w:val="20"/>
      <w:szCs w:val="20"/>
      <w:lang w:val="en-US"/>
    </w:rPr>
  </w:style>
  <w:style w:type="character" w:customStyle="1" w:styleId="NoSpacingChar">
    <w:name w:val="No Spacing Char"/>
    <w:basedOn w:val="DefaultParagraphFont"/>
    <w:link w:val="NoSpacing"/>
    <w:uiPriority w:val="1"/>
    <w:semiHidden/>
    <w:rsid w:val="00637A60"/>
    <w:rPr>
      <w:color w:val="1F497D" w:themeColor="text2"/>
      <w:sz w:val="20"/>
      <w:szCs w:val="20"/>
      <w:lang w:val="en-US"/>
    </w:rPr>
  </w:style>
  <w:style w:type="character" w:customStyle="1" w:styleId="Heading2Char">
    <w:name w:val="Heading 2 Char"/>
    <w:basedOn w:val="DefaultParagraphFont"/>
    <w:link w:val="Heading2"/>
    <w:uiPriority w:val="9"/>
    <w:rsid w:val="00637A60"/>
    <w:rPr>
      <w:rFonts w:ascii="Avenir Next LT Pro" w:eastAsiaTheme="majorEastAsia" w:hAnsi="Avenir Next LT Pro" w:cstheme="majorBidi"/>
      <w:sz w:val="32"/>
      <w:szCs w:val="26"/>
    </w:rPr>
  </w:style>
  <w:style w:type="paragraph" w:customStyle="1" w:styleId="IntandemStyle">
    <w:name w:val="Intandem Style"/>
    <w:basedOn w:val="Heading2"/>
    <w:link w:val="IntandemStyleChar"/>
    <w:qFormat/>
    <w:rsid w:val="00E00149"/>
    <w:rPr>
      <w:rFonts w:ascii="AvenirNext LT Pro Bold" w:hAnsi="AvenirNext LT Pro Bold"/>
    </w:rPr>
  </w:style>
  <w:style w:type="character" w:customStyle="1" w:styleId="Heading1Char">
    <w:name w:val="Heading 1 Char"/>
    <w:basedOn w:val="DefaultParagraphFont"/>
    <w:link w:val="Heading1"/>
    <w:uiPriority w:val="9"/>
    <w:rsid w:val="00334728"/>
    <w:rPr>
      <w:rFonts w:ascii="AvenirNext LT Pro Bold" w:eastAsiaTheme="majorEastAsia" w:hAnsi="AvenirNext LT Pro Bold" w:cstheme="majorBidi"/>
      <w:sz w:val="48"/>
      <w:szCs w:val="32"/>
    </w:rPr>
  </w:style>
  <w:style w:type="character" w:customStyle="1" w:styleId="IntandemStyleChar">
    <w:name w:val="Intandem Style Char"/>
    <w:basedOn w:val="Heading2Char"/>
    <w:link w:val="IntandemStyle"/>
    <w:rsid w:val="00E00149"/>
    <w:rPr>
      <w:rFonts w:ascii="AvenirNext LT Pro Bold" w:eastAsiaTheme="majorEastAsia" w:hAnsi="AvenirNext LT Pro Bold" w:cstheme="majorBidi"/>
      <w:sz w:val="32"/>
      <w:szCs w:val="26"/>
    </w:rPr>
  </w:style>
  <w:style w:type="character" w:customStyle="1" w:styleId="Heading3Char">
    <w:name w:val="Heading 3 Char"/>
    <w:basedOn w:val="DefaultParagraphFont"/>
    <w:link w:val="Heading3"/>
    <w:uiPriority w:val="9"/>
    <w:rsid w:val="00637A60"/>
    <w:rPr>
      <w:rFonts w:ascii="Egyptienne F Roman" w:eastAsiaTheme="majorEastAsia" w:hAnsi="Egyptienne F Roman" w:cstheme="majorBidi"/>
      <w:sz w:val="48"/>
      <w:szCs w:val="24"/>
    </w:rPr>
  </w:style>
  <w:style w:type="paragraph" w:styleId="Title">
    <w:name w:val="Title"/>
    <w:basedOn w:val="Normal"/>
    <w:next w:val="Normal"/>
    <w:link w:val="TitleChar"/>
    <w:uiPriority w:val="10"/>
    <w:qFormat/>
    <w:rsid w:val="00FA50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37A60"/>
    <w:rPr>
      <w:rFonts w:ascii="Egyptienne F Roman" w:eastAsiaTheme="majorEastAsia" w:hAnsi="Egyptienne F Roman" w:cstheme="majorBidi"/>
      <w:iCs/>
      <w:color w:val="2094AD"/>
      <w:sz w:val="48"/>
    </w:rPr>
  </w:style>
  <w:style w:type="character" w:customStyle="1" w:styleId="Heading5Char">
    <w:name w:val="Heading 5 Char"/>
    <w:basedOn w:val="DefaultParagraphFont"/>
    <w:link w:val="Heading5"/>
    <w:uiPriority w:val="9"/>
    <w:rsid w:val="00637A60"/>
    <w:rPr>
      <w:rFonts w:ascii="Egyptienne F Roman" w:eastAsiaTheme="majorEastAsia" w:hAnsi="Egyptienne F Roman" w:cstheme="majorBidi"/>
      <w:color w:val="E6302E"/>
      <w:sz w:val="48"/>
    </w:rPr>
  </w:style>
  <w:style w:type="character" w:customStyle="1" w:styleId="Heading6Char">
    <w:name w:val="Heading 6 Char"/>
    <w:basedOn w:val="DefaultParagraphFont"/>
    <w:link w:val="Heading6"/>
    <w:uiPriority w:val="9"/>
    <w:rsid w:val="00FA5092"/>
    <w:rPr>
      <w:rFonts w:ascii="Egyptienne F Roman" w:eastAsiaTheme="majorEastAsia" w:hAnsi="Egyptienne F Roman" w:cstheme="majorBidi"/>
      <w:color w:val="FFFFFF"/>
      <w:sz w:val="48"/>
    </w:rPr>
  </w:style>
  <w:style w:type="character" w:customStyle="1" w:styleId="TitleChar">
    <w:name w:val="Title Char"/>
    <w:basedOn w:val="DefaultParagraphFont"/>
    <w:link w:val="Title"/>
    <w:uiPriority w:val="10"/>
    <w:rsid w:val="00FA5092"/>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FA5092"/>
    <w:rPr>
      <w:i/>
      <w:iCs/>
      <w:color w:val="404040" w:themeColor="text1" w:themeTint="BF"/>
    </w:rPr>
  </w:style>
  <w:style w:type="character" w:styleId="PlaceholderText">
    <w:name w:val="Placeholder Text"/>
    <w:basedOn w:val="DefaultParagraphFont"/>
    <w:uiPriority w:val="99"/>
    <w:semiHidden/>
    <w:rsid w:val="00BD7FD8"/>
    <w:rPr>
      <w:color w:val="808080"/>
    </w:rPr>
  </w:style>
  <w:style w:type="character" w:styleId="Hyperlink">
    <w:name w:val="Hyperlink"/>
    <w:basedOn w:val="DefaultParagraphFont"/>
    <w:uiPriority w:val="99"/>
    <w:unhideWhenUsed/>
    <w:rsid w:val="00570EE7"/>
    <w:rPr>
      <w:color w:val="0000FF" w:themeColor="hyperlink"/>
      <w:u w:val="single"/>
    </w:rPr>
  </w:style>
  <w:style w:type="character" w:styleId="UnresolvedMention">
    <w:name w:val="Unresolved Mention"/>
    <w:basedOn w:val="DefaultParagraphFont"/>
    <w:uiPriority w:val="99"/>
    <w:semiHidden/>
    <w:unhideWhenUsed/>
    <w:rsid w:val="0057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andem.thinkifi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96782c-3969-4ed1-9593-439c6065dab0" xsi:nil="true"/>
    <lcf76f155ced4ddcb4097134ff3c332f xmlns="30781b35-c83a-43e0-ba11-f74092a4b1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02C7920CE48449791B3302675D18E" ma:contentTypeVersion="15" ma:contentTypeDescription="Create a new document." ma:contentTypeScope="" ma:versionID="0385da5a37f50f9ee036a7bb2d9145e5">
  <xsd:schema xmlns:xsd="http://www.w3.org/2001/XMLSchema" xmlns:xs="http://www.w3.org/2001/XMLSchema" xmlns:p="http://schemas.microsoft.com/office/2006/metadata/properties" xmlns:ns2="30781b35-c83a-43e0-ba11-f74092a4b18c" xmlns:ns3="9896782c-3969-4ed1-9593-439c6065dab0" targetNamespace="http://schemas.microsoft.com/office/2006/metadata/properties" ma:root="true" ma:fieldsID="89b450f25a0ea20b4dc34afcc0c73a6b" ns2:_="" ns3:_="">
    <xsd:import namespace="30781b35-c83a-43e0-ba11-f74092a4b18c"/>
    <xsd:import namespace="9896782c-3969-4ed1-9593-439c6065d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1b35-c83a-43e0-ba11-f74092a4b1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9823843-a0da-45b1-aa50-2cb53e40e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6782c-3969-4ed1-9593-439c6065dab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39913e-a4dd-4824-b9e4-60cb7ef19936}" ma:internalName="TaxCatchAll" ma:showField="CatchAllData" ma:web="9896782c-3969-4ed1-9593-439c6065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ADECC-9294-4432-B7D0-25DB8CA897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D4A2A-52C1-4094-9ADB-916385DF283B}">
  <ds:schemaRefs>
    <ds:schemaRef ds:uri="http://schemas.microsoft.com/sharepoint/v3/contenttype/forms"/>
  </ds:schemaRefs>
</ds:datastoreItem>
</file>

<file path=customXml/itemProps3.xml><?xml version="1.0" encoding="utf-8"?>
<ds:datastoreItem xmlns:ds="http://schemas.openxmlformats.org/officeDocument/2006/customXml" ds:itemID="{9EEFA2A6-4063-41DC-9C3A-D0B170D8EE48}"/>
</file>

<file path=customXml/itemProps4.xml><?xml version="1.0" encoding="utf-8"?>
<ds:datastoreItem xmlns:ds="http://schemas.openxmlformats.org/officeDocument/2006/customXml" ds:itemID="{98D1F9F8-0E7F-483A-BFBB-51749DE9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Collinson</dc:title>
  <dc:subject/>
  <dc:creator>Grant Collinson</dc:creator>
  <cp:keywords/>
  <dc:description/>
  <cp:lastModifiedBy>Berit Braun</cp:lastModifiedBy>
  <cp:revision>339</cp:revision>
  <cp:lastPrinted>2017-06-28T14:24:00Z</cp:lastPrinted>
  <dcterms:created xsi:type="dcterms:W3CDTF">2020-08-25T09:54:00Z</dcterms:created>
  <dcterms:modified xsi:type="dcterms:W3CDTF">2020-09-21T08:18:00Z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0x0101001A202C7920CE48449791B3302675D18E</vt:lpwstr>
  </property>
</Properties>
</file>