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2E21" w14:textId="77777777" w:rsidR="00A358A5" w:rsidRPr="00BD73E8" w:rsidRDefault="00A358A5" w:rsidP="00A358A5">
      <w:pPr>
        <w:rPr>
          <w:b/>
          <w:iCs/>
          <w:sz w:val="28"/>
        </w:rPr>
      </w:pPr>
      <w:proofErr w:type="spellStart"/>
      <w:r w:rsidRPr="00BD73E8">
        <w:rPr>
          <w:b/>
          <w:iCs/>
          <w:sz w:val="28"/>
        </w:rPr>
        <w:t>Intandem’s</w:t>
      </w:r>
      <w:proofErr w:type="spellEnd"/>
      <w:r w:rsidRPr="00BD73E8">
        <w:rPr>
          <w:b/>
          <w:iCs/>
          <w:sz w:val="28"/>
        </w:rPr>
        <w:t xml:space="preserve"> Programme Values</w:t>
      </w:r>
    </w:p>
    <w:p w14:paraId="4B556D26" w14:textId="77777777" w:rsidR="00A358A5" w:rsidRPr="00C76A38" w:rsidRDefault="00A358A5" w:rsidP="00A358A5">
      <w:pPr>
        <w:rPr>
          <w:bCs/>
          <w:iCs/>
          <w:sz w:val="24"/>
          <w:szCs w:val="20"/>
        </w:rPr>
      </w:pPr>
      <w:r w:rsidRPr="00C76A38">
        <w:rPr>
          <w:bCs/>
          <w:iCs/>
          <w:sz w:val="24"/>
          <w:szCs w:val="20"/>
        </w:rPr>
        <w:t xml:space="preserve"> As a programme, the </w:t>
      </w:r>
      <w:proofErr w:type="spellStart"/>
      <w:r w:rsidRPr="00C76A38">
        <w:rPr>
          <w:bCs/>
          <w:iCs/>
          <w:sz w:val="24"/>
          <w:szCs w:val="20"/>
        </w:rPr>
        <w:t>intandem</w:t>
      </w:r>
      <w:proofErr w:type="spellEnd"/>
      <w:r w:rsidRPr="00C76A38">
        <w:rPr>
          <w:bCs/>
          <w:iCs/>
          <w:sz w:val="24"/>
          <w:szCs w:val="20"/>
        </w:rPr>
        <w:t xml:space="preserve"> community selected the following values to reflect the way we aspire to work together. They reflect the behaviours everyone agreed to embrace and demonstrate throughout their work with </w:t>
      </w:r>
      <w:proofErr w:type="spellStart"/>
      <w:r w:rsidRPr="00C76A38">
        <w:rPr>
          <w:bCs/>
          <w:iCs/>
          <w:sz w:val="24"/>
          <w:szCs w:val="20"/>
        </w:rPr>
        <w:t>intandem</w:t>
      </w:r>
      <w:proofErr w:type="spellEnd"/>
      <w:r w:rsidRPr="00C76A38">
        <w:rPr>
          <w:bCs/>
          <w:iCs/>
          <w:sz w:val="24"/>
          <w:szCs w:val="20"/>
        </w:rPr>
        <w:t>. We want all volunteers to embrace these values as mentors.</w:t>
      </w:r>
    </w:p>
    <w:p w14:paraId="27491762" w14:textId="77777777" w:rsidR="00A358A5" w:rsidRPr="00610A01" w:rsidRDefault="00A358A5" w:rsidP="00A358A5">
      <w:pPr>
        <w:rPr>
          <w:b/>
          <w:sz w:val="28"/>
        </w:rPr>
      </w:pPr>
      <w:r w:rsidRPr="00610A01">
        <w:rPr>
          <w:b/>
          <w:sz w:val="28"/>
        </w:rPr>
        <w:t>OPENNESS</w:t>
      </w:r>
    </w:p>
    <w:p w14:paraId="3A12D681" w14:textId="77777777" w:rsidR="00A358A5" w:rsidRPr="00C76A38" w:rsidRDefault="00A358A5" w:rsidP="00A358A5">
      <w:pPr>
        <w:rPr>
          <w:szCs w:val="18"/>
        </w:rPr>
      </w:pPr>
      <w:r w:rsidRPr="00C76A38">
        <w:rPr>
          <w:bCs/>
          <w:iCs/>
          <w:szCs w:val="18"/>
        </w:rPr>
        <w:t xml:space="preserve">We are open and </w:t>
      </w:r>
      <w:proofErr w:type="gramStart"/>
      <w:r w:rsidRPr="00C76A38">
        <w:rPr>
          <w:bCs/>
          <w:iCs/>
          <w:szCs w:val="18"/>
        </w:rPr>
        <w:t>non-judgemental</w:t>
      </w:r>
      <w:proofErr w:type="gramEnd"/>
      <w:r w:rsidRPr="00C76A38">
        <w:rPr>
          <w:bCs/>
          <w:iCs/>
          <w:szCs w:val="18"/>
        </w:rPr>
        <w:t xml:space="preserve"> and we will learn, contribute and be receptive to new ideas.</w:t>
      </w:r>
    </w:p>
    <w:p w14:paraId="7FBBECC6" w14:textId="77777777" w:rsidR="00A358A5" w:rsidRPr="00610A01" w:rsidRDefault="00A358A5" w:rsidP="00A358A5">
      <w:pPr>
        <w:rPr>
          <w:b/>
          <w:sz w:val="28"/>
        </w:rPr>
      </w:pPr>
      <w:r w:rsidRPr="00610A01">
        <w:rPr>
          <w:sz w:val="28"/>
        </w:rPr>
        <w:t> </w:t>
      </w:r>
      <w:r w:rsidRPr="00610A01">
        <w:rPr>
          <w:b/>
          <w:sz w:val="28"/>
        </w:rPr>
        <w:t>ASPIRATION</w:t>
      </w:r>
    </w:p>
    <w:p w14:paraId="677766EE" w14:textId="77777777" w:rsidR="00A358A5" w:rsidRPr="00C76A38" w:rsidRDefault="00A358A5" w:rsidP="00A358A5">
      <w:pPr>
        <w:pStyle w:val="ListParagraph"/>
        <w:ind w:left="0"/>
        <w:rPr>
          <w:szCs w:val="18"/>
        </w:rPr>
      </w:pPr>
      <w:r w:rsidRPr="00C76A38">
        <w:rPr>
          <w:szCs w:val="18"/>
        </w:rPr>
        <w:t xml:space="preserve">We are ambitious for our young people, our volunteers and </w:t>
      </w:r>
      <w:proofErr w:type="spellStart"/>
      <w:r w:rsidRPr="00C76A38">
        <w:rPr>
          <w:szCs w:val="18"/>
        </w:rPr>
        <w:t>intandem</w:t>
      </w:r>
      <w:proofErr w:type="spellEnd"/>
      <w:r w:rsidRPr="00C76A38">
        <w:rPr>
          <w:szCs w:val="18"/>
        </w:rPr>
        <w:t xml:space="preserve"> and we will celebrate and promote our successes.</w:t>
      </w:r>
    </w:p>
    <w:p w14:paraId="6AB4B42A" w14:textId="77777777" w:rsidR="00A358A5" w:rsidRPr="00610A01" w:rsidRDefault="00A358A5" w:rsidP="00A358A5">
      <w:pPr>
        <w:rPr>
          <w:b/>
          <w:sz w:val="28"/>
        </w:rPr>
      </w:pPr>
      <w:r w:rsidRPr="00610A01">
        <w:rPr>
          <w:b/>
          <w:sz w:val="28"/>
        </w:rPr>
        <w:t>RESPECT</w:t>
      </w:r>
    </w:p>
    <w:p w14:paraId="3170AB31" w14:textId="77777777" w:rsidR="00A358A5" w:rsidRPr="00C76A38" w:rsidRDefault="00A358A5" w:rsidP="00A358A5">
      <w:pPr>
        <w:rPr>
          <w:szCs w:val="18"/>
        </w:rPr>
      </w:pPr>
      <w:r w:rsidRPr="00C76A38">
        <w:rPr>
          <w:szCs w:val="18"/>
        </w:rPr>
        <w:t xml:space="preserve">We value our young people, our volunteers and the </w:t>
      </w:r>
      <w:proofErr w:type="spellStart"/>
      <w:r w:rsidRPr="00C76A38">
        <w:rPr>
          <w:szCs w:val="18"/>
        </w:rPr>
        <w:t>intandem</w:t>
      </w:r>
      <w:proofErr w:type="spellEnd"/>
      <w:r w:rsidRPr="00C76A38">
        <w:rPr>
          <w:szCs w:val="18"/>
        </w:rPr>
        <w:t xml:space="preserve"> programme recognising that we all have something to contribute.</w:t>
      </w:r>
    </w:p>
    <w:p w14:paraId="4A643AE9" w14:textId="77777777" w:rsidR="00A358A5" w:rsidRPr="00610A01" w:rsidRDefault="00A358A5" w:rsidP="00A358A5">
      <w:pPr>
        <w:rPr>
          <w:b/>
          <w:sz w:val="28"/>
        </w:rPr>
      </w:pPr>
      <w:r w:rsidRPr="00610A01">
        <w:rPr>
          <w:b/>
          <w:sz w:val="28"/>
        </w:rPr>
        <w:t>COMMITMENT</w:t>
      </w:r>
    </w:p>
    <w:p w14:paraId="0234DAC2" w14:textId="77777777" w:rsidR="00A358A5" w:rsidRPr="00C76A38" w:rsidRDefault="00A358A5" w:rsidP="00A358A5">
      <w:r w:rsidRPr="00C76A38">
        <w:t xml:space="preserve">We are dedicated and consistent and we will persist through whatever challenges we meet to support our young people for as long as they need us and our volunteers. </w:t>
      </w:r>
    </w:p>
    <w:p w14:paraId="40B8FD59" w14:textId="77777777" w:rsidR="00A358A5" w:rsidRDefault="00A358A5" w:rsidP="00A358A5">
      <w:r>
        <w:rPr>
          <w:noProof/>
        </w:rPr>
        <w:drawing>
          <wp:inline distT="0" distB="0" distL="0" distR="0" wp14:anchorId="5A85BA43" wp14:editId="574777FA">
            <wp:extent cx="5486400" cy="3200400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14:paraId="13DC1402" w14:textId="77777777" w:rsidR="00A358A5" w:rsidRDefault="00A358A5" w:rsidP="00A358A5"/>
    <w:p w14:paraId="7F5EC6E7" w14:textId="09F14A26" w:rsidR="007D4F1C" w:rsidRPr="00A358A5" w:rsidRDefault="007D4F1C">
      <w:pPr>
        <w:rPr>
          <w:b/>
          <w:bCs/>
        </w:rPr>
      </w:pPr>
    </w:p>
    <w:sectPr w:rsidR="007D4F1C" w:rsidRPr="00A358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A5"/>
    <w:rsid w:val="007D4F1C"/>
    <w:rsid w:val="00A3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477BF"/>
  <w15:chartTrackingRefBased/>
  <w15:docId w15:val="{B34A7F72-46A3-4974-A890-D156BADA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8A5"/>
    <w:rPr>
      <w:rFonts w:asciiTheme="minorHAnsi" w:hAnsiTheme="minorHAns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58A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8A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8A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8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8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8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8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3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358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58A5"/>
    <w:pPr>
      <w:spacing w:before="160"/>
      <w:jc w:val="center"/>
    </w:pPr>
    <w:rPr>
      <w:rFonts w:ascii="Arial" w:hAnsi="Arial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3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58A5"/>
    <w:pPr>
      <w:ind w:left="720"/>
      <w:contextualSpacing/>
    </w:pPr>
    <w:rPr>
      <w:rFonts w:ascii="Arial" w:hAnsi="Arial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3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Arial" w:hAnsi="Arial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5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F0F6B22-63B0-40DE-AF2B-CA0CBF5CEAFB}" type="doc">
      <dgm:prSet loTypeId="urn:microsoft.com/office/officeart/2005/8/layout/venn3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059CA28-FE29-44C6-95BB-189A7F1070A0}">
      <dgm:prSet phldrT="[Text]"/>
      <dgm:spPr>
        <a:solidFill>
          <a:srgbClr val="7EDBE8">
            <a:alpha val="50000"/>
          </a:srgbClr>
        </a:solidFill>
      </dgm:spPr>
      <dgm:t>
        <a:bodyPr/>
        <a:lstStyle/>
        <a:p>
          <a:r>
            <a:rPr lang="en-GB"/>
            <a:t>Openness</a:t>
          </a:r>
        </a:p>
      </dgm:t>
    </dgm:pt>
    <dgm:pt modelId="{CE965FF6-26A9-4D25-BF44-2F90946CFFE7}" type="parTrans" cxnId="{ECEA394D-3CC4-4296-97CE-5B45D438AC3F}">
      <dgm:prSet/>
      <dgm:spPr/>
      <dgm:t>
        <a:bodyPr/>
        <a:lstStyle/>
        <a:p>
          <a:endParaRPr lang="en-GB"/>
        </a:p>
      </dgm:t>
    </dgm:pt>
    <dgm:pt modelId="{FD87CA79-8BCA-456C-AD6E-C631FA3FA639}" type="sibTrans" cxnId="{ECEA394D-3CC4-4296-97CE-5B45D438AC3F}">
      <dgm:prSet/>
      <dgm:spPr/>
      <dgm:t>
        <a:bodyPr/>
        <a:lstStyle/>
        <a:p>
          <a:endParaRPr lang="en-GB"/>
        </a:p>
      </dgm:t>
    </dgm:pt>
    <dgm:pt modelId="{575C8DD0-E57E-409C-9E1C-113B5DF9ADF4}">
      <dgm:prSet phldrT="[Text]"/>
      <dgm:spPr>
        <a:solidFill>
          <a:srgbClr val="7EDBE8">
            <a:alpha val="50000"/>
          </a:srgbClr>
        </a:solidFill>
      </dgm:spPr>
      <dgm:t>
        <a:bodyPr/>
        <a:lstStyle/>
        <a:p>
          <a:r>
            <a:rPr lang="en-GB"/>
            <a:t>Aspiration</a:t>
          </a:r>
        </a:p>
      </dgm:t>
    </dgm:pt>
    <dgm:pt modelId="{7BE3A64A-AF1E-44B7-A064-6584A84B5622}" type="parTrans" cxnId="{2F415D3C-7519-401C-BAAF-16E65FAA2584}">
      <dgm:prSet/>
      <dgm:spPr/>
      <dgm:t>
        <a:bodyPr/>
        <a:lstStyle/>
        <a:p>
          <a:endParaRPr lang="en-GB"/>
        </a:p>
      </dgm:t>
    </dgm:pt>
    <dgm:pt modelId="{CBE8E959-42ED-4B81-B81B-B09F49413716}" type="sibTrans" cxnId="{2F415D3C-7519-401C-BAAF-16E65FAA2584}">
      <dgm:prSet/>
      <dgm:spPr/>
      <dgm:t>
        <a:bodyPr/>
        <a:lstStyle/>
        <a:p>
          <a:endParaRPr lang="en-GB"/>
        </a:p>
      </dgm:t>
    </dgm:pt>
    <dgm:pt modelId="{1BF41F6C-27E3-4C94-87CB-D9FBD93F685B}">
      <dgm:prSet phldrT="[Text]"/>
      <dgm:spPr>
        <a:solidFill>
          <a:srgbClr val="7EDBE8">
            <a:alpha val="50000"/>
          </a:srgbClr>
        </a:solidFill>
      </dgm:spPr>
      <dgm:t>
        <a:bodyPr/>
        <a:lstStyle/>
        <a:p>
          <a:r>
            <a:rPr lang="en-GB"/>
            <a:t>Respect</a:t>
          </a:r>
        </a:p>
      </dgm:t>
    </dgm:pt>
    <dgm:pt modelId="{E9434738-100C-467D-B33F-9433050965D2}" type="parTrans" cxnId="{23BCEABA-9FCE-4CA8-B8EC-2C95A0C99A32}">
      <dgm:prSet/>
      <dgm:spPr/>
      <dgm:t>
        <a:bodyPr/>
        <a:lstStyle/>
        <a:p>
          <a:endParaRPr lang="en-GB"/>
        </a:p>
      </dgm:t>
    </dgm:pt>
    <dgm:pt modelId="{145185BF-40E5-4659-8E27-3DB9BB05A862}" type="sibTrans" cxnId="{23BCEABA-9FCE-4CA8-B8EC-2C95A0C99A32}">
      <dgm:prSet/>
      <dgm:spPr/>
      <dgm:t>
        <a:bodyPr/>
        <a:lstStyle/>
        <a:p>
          <a:endParaRPr lang="en-GB"/>
        </a:p>
      </dgm:t>
    </dgm:pt>
    <dgm:pt modelId="{3B1D30BF-6308-443E-94CC-47D64271D50E}">
      <dgm:prSet phldrT="[Text]"/>
      <dgm:spPr>
        <a:solidFill>
          <a:srgbClr val="7EDBE8">
            <a:alpha val="50000"/>
          </a:srgbClr>
        </a:solidFill>
      </dgm:spPr>
      <dgm:t>
        <a:bodyPr/>
        <a:lstStyle/>
        <a:p>
          <a:r>
            <a:rPr lang="en-GB"/>
            <a:t>Commitment</a:t>
          </a:r>
        </a:p>
      </dgm:t>
    </dgm:pt>
    <dgm:pt modelId="{11ABA1C7-B612-43E8-A57A-76495D873956}" type="parTrans" cxnId="{1A9D5D85-7861-4801-A12E-C19E3108C867}">
      <dgm:prSet/>
      <dgm:spPr/>
      <dgm:t>
        <a:bodyPr/>
        <a:lstStyle/>
        <a:p>
          <a:endParaRPr lang="en-GB"/>
        </a:p>
      </dgm:t>
    </dgm:pt>
    <dgm:pt modelId="{7D7DA471-37A8-456F-8DF3-93188995FB35}" type="sibTrans" cxnId="{1A9D5D85-7861-4801-A12E-C19E3108C867}">
      <dgm:prSet/>
      <dgm:spPr/>
      <dgm:t>
        <a:bodyPr/>
        <a:lstStyle/>
        <a:p>
          <a:endParaRPr lang="en-GB"/>
        </a:p>
      </dgm:t>
    </dgm:pt>
    <dgm:pt modelId="{5E8C754D-0A40-4EA7-9927-4EAE3FF2BF99}" type="pres">
      <dgm:prSet presAssocID="{BF0F6B22-63B0-40DE-AF2B-CA0CBF5CEAFB}" presName="Name0" presStyleCnt="0">
        <dgm:presLayoutVars>
          <dgm:dir/>
          <dgm:resizeHandles val="exact"/>
        </dgm:presLayoutVars>
      </dgm:prSet>
      <dgm:spPr/>
    </dgm:pt>
    <dgm:pt modelId="{39A635E9-3381-4EE9-8BE5-66E65E62E4D7}" type="pres">
      <dgm:prSet presAssocID="{8059CA28-FE29-44C6-95BB-189A7F1070A0}" presName="Name5" presStyleLbl="vennNode1" presStyleIdx="0" presStyleCnt="4">
        <dgm:presLayoutVars>
          <dgm:bulletEnabled val="1"/>
        </dgm:presLayoutVars>
      </dgm:prSet>
      <dgm:spPr/>
    </dgm:pt>
    <dgm:pt modelId="{903C018B-24FC-4340-8CDE-3669E9D9BD6A}" type="pres">
      <dgm:prSet presAssocID="{FD87CA79-8BCA-456C-AD6E-C631FA3FA639}" presName="space" presStyleCnt="0"/>
      <dgm:spPr/>
    </dgm:pt>
    <dgm:pt modelId="{04237A14-7848-4589-98FB-2882076E3A05}" type="pres">
      <dgm:prSet presAssocID="{575C8DD0-E57E-409C-9E1C-113B5DF9ADF4}" presName="Name5" presStyleLbl="vennNode1" presStyleIdx="1" presStyleCnt="4">
        <dgm:presLayoutVars>
          <dgm:bulletEnabled val="1"/>
        </dgm:presLayoutVars>
      </dgm:prSet>
      <dgm:spPr/>
    </dgm:pt>
    <dgm:pt modelId="{B894F90A-41C7-43A9-8848-953F98F1553A}" type="pres">
      <dgm:prSet presAssocID="{CBE8E959-42ED-4B81-B81B-B09F49413716}" presName="space" presStyleCnt="0"/>
      <dgm:spPr/>
    </dgm:pt>
    <dgm:pt modelId="{ED469B6E-1DC0-41A0-9A33-5987902B9998}" type="pres">
      <dgm:prSet presAssocID="{1BF41F6C-27E3-4C94-87CB-D9FBD93F685B}" presName="Name5" presStyleLbl="vennNode1" presStyleIdx="2" presStyleCnt="4">
        <dgm:presLayoutVars>
          <dgm:bulletEnabled val="1"/>
        </dgm:presLayoutVars>
      </dgm:prSet>
      <dgm:spPr/>
    </dgm:pt>
    <dgm:pt modelId="{A13C971E-B56D-4FB4-995B-47FFA7D7D4F4}" type="pres">
      <dgm:prSet presAssocID="{145185BF-40E5-4659-8E27-3DB9BB05A862}" presName="space" presStyleCnt="0"/>
      <dgm:spPr/>
    </dgm:pt>
    <dgm:pt modelId="{9F883FB6-621A-4725-BB41-BD56B41ED398}" type="pres">
      <dgm:prSet presAssocID="{3B1D30BF-6308-443E-94CC-47D64271D50E}" presName="Name5" presStyleLbl="vennNode1" presStyleIdx="3" presStyleCnt="4">
        <dgm:presLayoutVars>
          <dgm:bulletEnabled val="1"/>
        </dgm:presLayoutVars>
      </dgm:prSet>
      <dgm:spPr/>
    </dgm:pt>
  </dgm:ptLst>
  <dgm:cxnLst>
    <dgm:cxn modelId="{2F415D3C-7519-401C-BAAF-16E65FAA2584}" srcId="{BF0F6B22-63B0-40DE-AF2B-CA0CBF5CEAFB}" destId="{575C8DD0-E57E-409C-9E1C-113B5DF9ADF4}" srcOrd="1" destOrd="0" parTransId="{7BE3A64A-AF1E-44B7-A064-6584A84B5622}" sibTransId="{CBE8E959-42ED-4B81-B81B-B09F49413716}"/>
    <dgm:cxn modelId="{C2282349-3DA4-4BAC-826D-BB0EF1BDA759}" type="presOf" srcId="{8059CA28-FE29-44C6-95BB-189A7F1070A0}" destId="{39A635E9-3381-4EE9-8BE5-66E65E62E4D7}" srcOrd="0" destOrd="0" presId="urn:microsoft.com/office/officeart/2005/8/layout/venn3"/>
    <dgm:cxn modelId="{ECEA394D-3CC4-4296-97CE-5B45D438AC3F}" srcId="{BF0F6B22-63B0-40DE-AF2B-CA0CBF5CEAFB}" destId="{8059CA28-FE29-44C6-95BB-189A7F1070A0}" srcOrd="0" destOrd="0" parTransId="{CE965FF6-26A9-4D25-BF44-2F90946CFFE7}" sibTransId="{FD87CA79-8BCA-456C-AD6E-C631FA3FA639}"/>
    <dgm:cxn modelId="{87685E7E-ECDF-459A-9320-A02D3D71B70A}" type="presOf" srcId="{575C8DD0-E57E-409C-9E1C-113B5DF9ADF4}" destId="{04237A14-7848-4589-98FB-2882076E3A05}" srcOrd="0" destOrd="0" presId="urn:microsoft.com/office/officeart/2005/8/layout/venn3"/>
    <dgm:cxn modelId="{1A9D5D85-7861-4801-A12E-C19E3108C867}" srcId="{BF0F6B22-63B0-40DE-AF2B-CA0CBF5CEAFB}" destId="{3B1D30BF-6308-443E-94CC-47D64271D50E}" srcOrd="3" destOrd="0" parTransId="{11ABA1C7-B612-43E8-A57A-76495D873956}" sibTransId="{7D7DA471-37A8-456F-8DF3-93188995FB35}"/>
    <dgm:cxn modelId="{7D477BA9-75EF-4C16-833A-3E2BD7446102}" type="presOf" srcId="{3B1D30BF-6308-443E-94CC-47D64271D50E}" destId="{9F883FB6-621A-4725-BB41-BD56B41ED398}" srcOrd="0" destOrd="0" presId="urn:microsoft.com/office/officeart/2005/8/layout/venn3"/>
    <dgm:cxn modelId="{3F83B3B0-45A6-4966-AAB9-F5FF61206B99}" type="presOf" srcId="{BF0F6B22-63B0-40DE-AF2B-CA0CBF5CEAFB}" destId="{5E8C754D-0A40-4EA7-9927-4EAE3FF2BF99}" srcOrd="0" destOrd="0" presId="urn:microsoft.com/office/officeart/2005/8/layout/venn3"/>
    <dgm:cxn modelId="{23BCEABA-9FCE-4CA8-B8EC-2C95A0C99A32}" srcId="{BF0F6B22-63B0-40DE-AF2B-CA0CBF5CEAFB}" destId="{1BF41F6C-27E3-4C94-87CB-D9FBD93F685B}" srcOrd="2" destOrd="0" parTransId="{E9434738-100C-467D-B33F-9433050965D2}" sibTransId="{145185BF-40E5-4659-8E27-3DB9BB05A862}"/>
    <dgm:cxn modelId="{329451F2-38E3-4DDF-ADE9-243941BFD536}" type="presOf" srcId="{1BF41F6C-27E3-4C94-87CB-D9FBD93F685B}" destId="{ED469B6E-1DC0-41A0-9A33-5987902B9998}" srcOrd="0" destOrd="0" presId="urn:microsoft.com/office/officeart/2005/8/layout/venn3"/>
    <dgm:cxn modelId="{30D0248F-B4FF-4F38-9662-0F61C698E758}" type="presParOf" srcId="{5E8C754D-0A40-4EA7-9927-4EAE3FF2BF99}" destId="{39A635E9-3381-4EE9-8BE5-66E65E62E4D7}" srcOrd="0" destOrd="0" presId="urn:microsoft.com/office/officeart/2005/8/layout/venn3"/>
    <dgm:cxn modelId="{DEB09B01-ECB3-4EA2-814C-EDE6FE69ED2C}" type="presParOf" srcId="{5E8C754D-0A40-4EA7-9927-4EAE3FF2BF99}" destId="{903C018B-24FC-4340-8CDE-3669E9D9BD6A}" srcOrd="1" destOrd="0" presId="urn:microsoft.com/office/officeart/2005/8/layout/venn3"/>
    <dgm:cxn modelId="{1AAA88D6-90A0-4C01-92F4-11D4F57A18B4}" type="presParOf" srcId="{5E8C754D-0A40-4EA7-9927-4EAE3FF2BF99}" destId="{04237A14-7848-4589-98FB-2882076E3A05}" srcOrd="2" destOrd="0" presId="urn:microsoft.com/office/officeart/2005/8/layout/venn3"/>
    <dgm:cxn modelId="{FC3D3955-FB17-453C-926E-AA44F91617B0}" type="presParOf" srcId="{5E8C754D-0A40-4EA7-9927-4EAE3FF2BF99}" destId="{B894F90A-41C7-43A9-8848-953F98F1553A}" srcOrd="3" destOrd="0" presId="urn:microsoft.com/office/officeart/2005/8/layout/venn3"/>
    <dgm:cxn modelId="{1F1BA9A6-327C-41A4-909A-53A8D16CB787}" type="presParOf" srcId="{5E8C754D-0A40-4EA7-9927-4EAE3FF2BF99}" destId="{ED469B6E-1DC0-41A0-9A33-5987902B9998}" srcOrd="4" destOrd="0" presId="urn:microsoft.com/office/officeart/2005/8/layout/venn3"/>
    <dgm:cxn modelId="{46AA073A-C016-4224-A2DE-D793C0C28EB0}" type="presParOf" srcId="{5E8C754D-0A40-4EA7-9927-4EAE3FF2BF99}" destId="{A13C971E-B56D-4FB4-995B-47FFA7D7D4F4}" srcOrd="5" destOrd="0" presId="urn:microsoft.com/office/officeart/2005/8/layout/venn3"/>
    <dgm:cxn modelId="{B0B59097-1B4B-4F94-811D-126A9B1A9C32}" type="presParOf" srcId="{5E8C754D-0A40-4EA7-9927-4EAE3FF2BF99}" destId="{9F883FB6-621A-4725-BB41-BD56B41ED398}" srcOrd="6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9A635E9-3381-4EE9-8BE5-66E65E62E4D7}">
      <dsp:nvSpPr>
        <dsp:cNvPr id="0" name=""/>
        <dsp:cNvSpPr/>
      </dsp:nvSpPr>
      <dsp:spPr>
        <a:xfrm>
          <a:off x="1607" y="793849"/>
          <a:ext cx="1612701" cy="1612701"/>
        </a:xfrm>
        <a:prstGeom prst="ellipse">
          <a:avLst/>
        </a:prstGeom>
        <a:solidFill>
          <a:srgbClr val="7EDBE8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16510" rIns="88752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Openness</a:t>
          </a:r>
        </a:p>
      </dsp:txBody>
      <dsp:txXfrm>
        <a:off x="237782" y="1030024"/>
        <a:ext cx="1140351" cy="1140351"/>
      </dsp:txXfrm>
    </dsp:sp>
    <dsp:sp modelId="{04237A14-7848-4589-98FB-2882076E3A05}">
      <dsp:nvSpPr>
        <dsp:cNvPr id="0" name=""/>
        <dsp:cNvSpPr/>
      </dsp:nvSpPr>
      <dsp:spPr>
        <a:xfrm>
          <a:off x="1291768" y="793849"/>
          <a:ext cx="1612701" cy="1612701"/>
        </a:xfrm>
        <a:prstGeom prst="ellipse">
          <a:avLst/>
        </a:prstGeom>
        <a:solidFill>
          <a:srgbClr val="7EDBE8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16510" rIns="88752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Aspiration</a:t>
          </a:r>
        </a:p>
      </dsp:txBody>
      <dsp:txXfrm>
        <a:off x="1527943" y="1030024"/>
        <a:ext cx="1140351" cy="1140351"/>
      </dsp:txXfrm>
    </dsp:sp>
    <dsp:sp modelId="{ED469B6E-1DC0-41A0-9A33-5987902B9998}">
      <dsp:nvSpPr>
        <dsp:cNvPr id="0" name=""/>
        <dsp:cNvSpPr/>
      </dsp:nvSpPr>
      <dsp:spPr>
        <a:xfrm>
          <a:off x="2581929" y="793849"/>
          <a:ext cx="1612701" cy="1612701"/>
        </a:xfrm>
        <a:prstGeom prst="ellipse">
          <a:avLst/>
        </a:prstGeom>
        <a:solidFill>
          <a:srgbClr val="7EDBE8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16510" rIns="88752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Respect</a:t>
          </a:r>
        </a:p>
      </dsp:txBody>
      <dsp:txXfrm>
        <a:off x="2818104" y="1030024"/>
        <a:ext cx="1140351" cy="1140351"/>
      </dsp:txXfrm>
    </dsp:sp>
    <dsp:sp modelId="{9F883FB6-621A-4725-BB41-BD56B41ED398}">
      <dsp:nvSpPr>
        <dsp:cNvPr id="0" name=""/>
        <dsp:cNvSpPr/>
      </dsp:nvSpPr>
      <dsp:spPr>
        <a:xfrm>
          <a:off x="3872091" y="793849"/>
          <a:ext cx="1612701" cy="1612701"/>
        </a:xfrm>
        <a:prstGeom prst="ellipse">
          <a:avLst/>
        </a:prstGeom>
        <a:solidFill>
          <a:srgbClr val="7EDBE8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8752" tIns="16510" rIns="88752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300" kern="1200"/>
            <a:t>Commitment</a:t>
          </a:r>
        </a:p>
      </dsp:txBody>
      <dsp:txXfrm>
        <a:off x="4108266" y="1030024"/>
        <a:ext cx="1140351" cy="11403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 Saunders</dc:creator>
  <cp:keywords/>
  <dc:description/>
  <cp:lastModifiedBy>Shai Saunders</cp:lastModifiedBy>
  <cp:revision>1</cp:revision>
  <dcterms:created xsi:type="dcterms:W3CDTF">2024-03-15T08:27:00Z</dcterms:created>
  <dcterms:modified xsi:type="dcterms:W3CDTF">2024-03-15T08:28:00Z</dcterms:modified>
</cp:coreProperties>
</file>